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17" w:rsidRDefault="00696B17" w:rsidP="00696B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96B17" w:rsidRDefault="00696B17" w:rsidP="00696B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696B17" w:rsidRDefault="00696B17" w:rsidP="00696B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696B17" w:rsidRDefault="00696B17" w:rsidP="00696B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26.12.1996 N 494</w:t>
      </w:r>
    </w:p>
    <w:p w:rsidR="0054482B" w:rsidRDefault="0054482B" w:rsidP="0054482B">
      <w:pPr>
        <w:pStyle w:val="ConsPlusNormal"/>
        <w:jc w:val="both"/>
      </w:pPr>
    </w:p>
    <w:p w:rsidR="0054482B" w:rsidRDefault="0054482B" w:rsidP="0054482B">
      <w:pPr>
        <w:pStyle w:val="ConsPlusTitle"/>
        <w:jc w:val="center"/>
      </w:pPr>
      <w:r>
        <w:t>ПАСПОРТ</w:t>
      </w:r>
    </w:p>
    <w:p w:rsidR="0054482B" w:rsidRDefault="0054482B" w:rsidP="0054482B">
      <w:pPr>
        <w:pStyle w:val="ConsPlusTitle"/>
        <w:jc w:val="center"/>
      </w:pPr>
      <w:r>
        <w:t>ОСОБО ОХРАНЯЕМОЙ ПРИРОДНОЙ ТЕРРИТОРИИ</w:t>
      </w:r>
    </w:p>
    <w:p w:rsidR="0054482B" w:rsidRDefault="0054482B" w:rsidP="0054482B">
      <w:pPr>
        <w:pStyle w:val="ConsPlusTitle"/>
        <w:jc w:val="center"/>
      </w:pPr>
      <w:r>
        <w:t>ЛЕНИНГРАДСКОЙ ОБЛАСТИ</w:t>
      </w:r>
    </w:p>
    <w:p w:rsidR="0054482B" w:rsidRDefault="0054482B" w:rsidP="0054482B">
      <w:pPr>
        <w:pStyle w:val="ConsPlusNormal"/>
        <w:spacing w:after="1"/>
      </w:pPr>
    </w:p>
    <w:p w:rsidR="0054482B" w:rsidRDefault="0054482B" w:rsidP="0054482B">
      <w:pPr>
        <w:pStyle w:val="ConsPlusNormal"/>
        <w:jc w:val="both"/>
      </w:pPr>
    </w:p>
    <w:p w:rsidR="00C0610A" w:rsidRDefault="00C0610A" w:rsidP="00C0610A">
      <w:pPr>
        <w:pStyle w:val="ConsPlusNormal"/>
        <w:ind w:firstLine="540"/>
        <w:jc w:val="both"/>
      </w:pPr>
      <w:r>
        <w:t>1. Наименование: ГЕОЛОГИЧЕСКИЕ ОБНАЖЕНИЯ ДЕВОНСКИХ И ОРДОВИКСКИХ ПОРОД НА Р. САБЕ.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2. Статус: региональный.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3. Категория и вид: геологический (стратиграфический, палеонтологический) памятник природы.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4. Адрес и местоположение: Ленинградская область, </w:t>
      </w:r>
      <w:proofErr w:type="spellStart"/>
      <w:r>
        <w:t>Лужский</w:t>
      </w:r>
      <w:proofErr w:type="spellEnd"/>
      <w:r>
        <w:t xml:space="preserve"> район, долина р. Сабы на участке дер. </w:t>
      </w:r>
      <w:proofErr w:type="spellStart"/>
      <w:r>
        <w:t>Псоедь</w:t>
      </w:r>
      <w:proofErr w:type="spellEnd"/>
      <w:r>
        <w:t xml:space="preserve"> - пос. Осьмино - деревни Райково - </w:t>
      </w:r>
      <w:proofErr w:type="spellStart"/>
      <w:r>
        <w:t>Сватково</w:t>
      </w:r>
      <w:proofErr w:type="spellEnd"/>
      <w:r>
        <w:t>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5. Площадь: 650 га.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6. Государственное управление в области охраны и использования особо охраняемой природной территории осуществляет Комитет по природным ресурсам Ленинградской области. Обеспечение функционирования особо охраняемой природной территории осуществляет Ленинградское областное государственное казенное учреждение "Управление лесами Ленинградской области".</w:t>
      </w:r>
    </w:p>
    <w:p w:rsidR="00C0610A" w:rsidRDefault="00C0610A" w:rsidP="00C0610A">
      <w:pPr>
        <w:pStyle w:val="ConsPlusNormal"/>
        <w:jc w:val="both"/>
      </w:pPr>
      <w:r>
        <w:t xml:space="preserve">(п. 6 в ред. </w:t>
      </w:r>
      <w:hyperlink r:id="rId4" w:tooltip="Постановление Правительства Ленинградской области от 06.05.2016 N 138 &quot;О внесении изменений в отдельные нормативные правовые акты Ленинградской области об особо охраняемых природных территориях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06.05.2016 N 138)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7. Основание для организации: постановление Правительства Ленинградской области N 494 от 26.12.1996.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8. Пути подъезда: от Санкт-Петербурга до пос. Осьмино, далее пешком по долине р. Сабы.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9. Границы: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северная - по ЛЭП, пересекающей долину р. Сабы по линии дер. Райково - дер. </w:t>
      </w:r>
      <w:proofErr w:type="spellStart"/>
      <w:r>
        <w:t>Сватково</w:t>
      </w:r>
      <w:proofErr w:type="spellEnd"/>
      <w:r>
        <w:t xml:space="preserve"> с правого берега на левый между северными точками восточной и западной границ;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юго-восточная - перпендикулярно руслу р. Сабы в 1,5 км южнее устья </w:t>
      </w:r>
      <w:proofErr w:type="spellStart"/>
      <w:r>
        <w:t>руч</w:t>
      </w:r>
      <w:proofErr w:type="spellEnd"/>
      <w:r>
        <w:t xml:space="preserve">. Каменный (левого притока р. Сабы), впадающего в нее выше дер. </w:t>
      </w:r>
      <w:proofErr w:type="spellStart"/>
      <w:r>
        <w:t>Псоедь</w:t>
      </w:r>
      <w:proofErr w:type="spellEnd"/>
      <w:r>
        <w:t>: по 200 м к северо-западу и к юго-востоку от бровок коренных берегов на водоразделы;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западная и восточная - проводятся от крайних точек юго-восточной границы на север до ЛЭП, пересекающей долину р. Сабы у северной окраины д. Райково. Линии границ проводятся в 200 м к западу и к востоку от русла р. Сабы по границе </w:t>
      </w:r>
      <w:proofErr w:type="spellStart"/>
      <w:r>
        <w:t>водоохранной</w:t>
      </w:r>
      <w:proofErr w:type="spellEnd"/>
      <w:r>
        <w:t xml:space="preserve"> зоны реки.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10. Цель создания: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охрана выходов на дневную поверхность геологических пород девонского и ордовикского возрастов,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сохранение ископаемых остатков панцирных рыб в девонских отложениях.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11. Краткое описание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Долина р. Сабы на участке, начинающимся в 2 км выше дер. </w:t>
      </w:r>
      <w:proofErr w:type="spellStart"/>
      <w:r>
        <w:t>Псоедь</w:t>
      </w:r>
      <w:proofErr w:type="spellEnd"/>
      <w:r>
        <w:t xml:space="preserve"> и заканчивающимся в 3,5 км ниже пос. Осьмино имеет корытообразный поперечный профиль, местами близкий к </w:t>
      </w:r>
      <w:proofErr w:type="spellStart"/>
      <w:r>
        <w:t>ящикообразному</w:t>
      </w:r>
      <w:proofErr w:type="spellEnd"/>
      <w:r>
        <w:t xml:space="preserve">. Ширина долины по верхним бровкам коренных берегов 250-300 м. Ширина русла реки - 20-25 м, глубина от 0,3 до 1,5 м. Течение спокойное, типичное для равнинных рек Северо-Запада. Общая ориентировка долины </w:t>
      </w:r>
      <w:proofErr w:type="spellStart"/>
      <w:r>
        <w:t>субмеридиональная</w:t>
      </w:r>
      <w:proofErr w:type="spellEnd"/>
      <w:r>
        <w:t xml:space="preserve">, с юга на север. Русло реки </w:t>
      </w:r>
      <w:proofErr w:type="spellStart"/>
      <w:r>
        <w:t>меандрирует</w:t>
      </w:r>
      <w:proofErr w:type="spellEnd"/>
      <w:r>
        <w:t xml:space="preserve"> в пределах относительно прямолинейной долины. В местах подмыва коренных берегов, на дневную поверхность часто выведены красноцветные песчаники девонского возраста, в которых встречаются отпечатки и минерализованные остатки ископаемых панцирных рыб. Общее залегание слоев близко к горизонтально-плитчатому, но в отдельных горизонтах </w:t>
      </w:r>
      <w:r>
        <w:lastRenderedPageBreak/>
        <w:t>прослеживается четкая косая слоистость.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Обнажения поднимаются над урезом воды от 1 до 4-6 м, иногда до 12-15. Длина обнажений от нескольких метров до нескольких десятков метров.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На отдельных участках они тянутся до 300-500 м.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12. Объекты, заслуживающие особой охраны: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- обнажения девона и </w:t>
      </w:r>
      <w:proofErr w:type="spellStart"/>
      <w:r>
        <w:t>ордовика</w:t>
      </w:r>
      <w:proofErr w:type="spellEnd"/>
      <w:r>
        <w:t>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ископаемые остатки панцирных рыб.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13. Режим охраны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Запрещаются: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все виды строительных, горных и мелиоративных работ,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распашка земель,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рубки леса,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отвод земель под любое строительство, распашку, организацию садоводств и огородничеств, другие виды промышленного, сельскохозяйственного и социального их использования в государственном и частном секторах вне границ существующих населенных пунктов,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прокладка любых видов коммуникаций,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захламление территории,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- добыча полезных ископаемых, а также проведение </w:t>
      </w:r>
      <w:proofErr w:type="spellStart"/>
      <w:r>
        <w:t>поисковооценочных</w:t>
      </w:r>
      <w:proofErr w:type="spellEnd"/>
      <w:r>
        <w:t xml:space="preserve"> и </w:t>
      </w:r>
      <w:proofErr w:type="gramStart"/>
      <w:r>
        <w:t>геолого-разведочных</w:t>
      </w:r>
      <w:proofErr w:type="gramEnd"/>
      <w:r>
        <w:t xml:space="preserve"> работ, выполняемых с нарушением недр.</w:t>
      </w:r>
    </w:p>
    <w:p w:rsidR="00C0610A" w:rsidRDefault="00C0610A" w:rsidP="00C0610A">
      <w:pPr>
        <w:pStyle w:val="ConsPlusNormal"/>
        <w:jc w:val="both"/>
      </w:pPr>
      <w:r>
        <w:t xml:space="preserve">(абзац введен </w:t>
      </w:r>
      <w:hyperlink r:id="rId5" w:tooltip="Постановление правительства Ленинградской области от 27.11.2002 N 213 (ред. от 03.12.2003) &quot;О внесении изменений и дополнений в постановление правительства Ленинградской области от 26 декабря 1996 года N 494 &quot;О приведении в соответствие с новым природоохранным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27.11.2002 N 213)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Разрешаются: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проведение научно-исследовательских работ,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проведение всех видов рубок, разрешенных на данной особо охраняемой природной территории, в зимнее время по снегу,</w:t>
      </w:r>
    </w:p>
    <w:p w:rsidR="00C0610A" w:rsidRDefault="00C0610A" w:rsidP="00C0610A">
      <w:pPr>
        <w:pStyle w:val="ConsPlusNormal"/>
        <w:jc w:val="both"/>
      </w:pPr>
      <w:r>
        <w:t xml:space="preserve">(абзац введен </w:t>
      </w:r>
      <w:hyperlink r:id="rId6" w:tooltip="Постановление правительства Ленинградской области от 27.11.2002 N 213 (ред. от 03.12.2003) &quot;О внесении изменений и дополнений в постановление правительства Ленинградской области от 26 декабря 1996 года N 494 &quot;О приведении в соответствие с новым природоохранным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27.11.2002 N 213)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- проведение </w:t>
      </w:r>
      <w:proofErr w:type="spellStart"/>
      <w:r>
        <w:t>геоэкологических</w:t>
      </w:r>
      <w:proofErr w:type="spellEnd"/>
      <w:r>
        <w:t xml:space="preserve"> исследований, проводимых без существенного нарушения недр (отбор проб почв, донных осадков, грунтовых и поверхностных вод и т.д.), по запросам Главного управления природных ресурсов и охраны окружающей среды МПР России по Санкт-Петербургу и Ленинградской области.</w:t>
      </w:r>
    </w:p>
    <w:p w:rsidR="00C0610A" w:rsidRDefault="00C0610A" w:rsidP="00C0610A">
      <w:pPr>
        <w:pStyle w:val="ConsPlusNormal"/>
        <w:jc w:val="both"/>
      </w:pPr>
      <w:r>
        <w:t xml:space="preserve">(абзац введен </w:t>
      </w:r>
      <w:hyperlink r:id="rId7" w:tooltip="Постановление правительства Ленинградской области от 27.11.2002 N 213 (ред. от 03.12.2003) &quot;О внесении изменений и дополнений в постановление правительства Ленинградской области от 26 декабря 1996 года N 494 &quot;О приведении в соответствие с новым природоохранным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27.11.2002 N 213)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Рекомендуемые мероприятия: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обустройство отдельных штолен для безопасного и регламентированного проведения экскурсий,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- разработка маршрута для проведения познавательных экскурсий со школьниками и студентами.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>14. Охрану памятника природы осуществляет уполномоченный орган исполнительной власти Ленинградской области.</w:t>
      </w:r>
    </w:p>
    <w:p w:rsidR="00C0610A" w:rsidRDefault="00C0610A" w:rsidP="00C0610A">
      <w:pPr>
        <w:pStyle w:val="ConsPlusNormal"/>
        <w:jc w:val="both"/>
      </w:pPr>
      <w:r>
        <w:t xml:space="preserve">(п. 14 в ред. </w:t>
      </w:r>
      <w:hyperlink r:id="rId8" w:tooltip="Постановление Правительства Ленинградской области от 18.03.2010 N 60 &quot;О внесении изменений в постановление Правительства Ленинградской области от 26 декабря 1996 года N 494 &quot;О приведении в соответствие с новым природоохранным законодательством Российской Федер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18.03.2010 N 60)</w:t>
      </w:r>
    </w:p>
    <w:p w:rsidR="00C0610A" w:rsidRDefault="00C0610A" w:rsidP="00C0610A">
      <w:pPr>
        <w:pStyle w:val="ConsPlusNormal"/>
        <w:spacing w:before="200"/>
        <w:ind w:firstLine="540"/>
        <w:jc w:val="both"/>
      </w:pPr>
      <w:r>
        <w:t xml:space="preserve">15. Перечень землепользователей: </w:t>
      </w:r>
      <w:proofErr w:type="spellStart"/>
      <w:r>
        <w:t>Осьминская</w:t>
      </w:r>
      <w:proofErr w:type="spellEnd"/>
      <w:r>
        <w:t xml:space="preserve"> волость, </w:t>
      </w:r>
      <w:proofErr w:type="spellStart"/>
      <w:r>
        <w:t>Лужский</w:t>
      </w:r>
      <w:proofErr w:type="spellEnd"/>
      <w:r>
        <w:t xml:space="preserve"> </w:t>
      </w:r>
      <w:proofErr w:type="spellStart"/>
      <w:r>
        <w:t>межхозлес</w:t>
      </w:r>
      <w:proofErr w:type="spellEnd"/>
      <w:r>
        <w:t xml:space="preserve">, крестьянское хозяйство </w:t>
      </w:r>
      <w:proofErr w:type="spellStart"/>
      <w:r>
        <w:t>А.Б.Скорой</w:t>
      </w:r>
      <w:proofErr w:type="spellEnd"/>
      <w:r>
        <w:t>.</w:t>
      </w:r>
    </w:p>
    <w:p w:rsidR="00004BBE" w:rsidRDefault="00C0610A" w:rsidP="00C0610A">
      <w:pPr>
        <w:pStyle w:val="ConsPlusNormal"/>
        <w:spacing w:before="200"/>
        <w:ind w:firstLine="540"/>
        <w:jc w:val="both"/>
      </w:pPr>
      <w:r>
        <w:t>16. Вносимые изменения.</w:t>
      </w:r>
      <w:bookmarkStart w:id="0" w:name="_GoBack"/>
      <w:bookmarkEnd w:id="0"/>
      <w:r>
        <w:t xml:space="preserve"> </w:t>
      </w:r>
    </w:p>
    <w:sectPr w:rsidR="00004BBE" w:rsidSect="00DD6C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DE"/>
    <w:rsid w:val="00004BBE"/>
    <w:rsid w:val="001612DE"/>
    <w:rsid w:val="0054482B"/>
    <w:rsid w:val="00696B17"/>
    <w:rsid w:val="00BB3CFA"/>
    <w:rsid w:val="00C0610A"/>
    <w:rsid w:val="00D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15A4A-F715-43F8-AA34-8CD498A4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C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3C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97204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44782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44782&amp;dst=100007" TargetMode="External"/><Relationship Id="rId5" Type="http://schemas.openxmlformats.org/officeDocument/2006/relationships/hyperlink" Target="https://login.consultant.ru/link/?req=doc&amp;base=SPB&amp;n=44782&amp;dst=1000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SPB&amp;n=172999&amp;dst=1000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Слижевский Джордж Викторович</dc:creator>
  <cp:keywords/>
  <dc:description/>
  <cp:lastModifiedBy>Слижевский Джордж Викторович</cp:lastModifiedBy>
  <cp:revision>6</cp:revision>
  <dcterms:created xsi:type="dcterms:W3CDTF">2024-06-06T10:19:00Z</dcterms:created>
  <dcterms:modified xsi:type="dcterms:W3CDTF">2024-06-07T07:20:00Z</dcterms:modified>
</cp:coreProperties>
</file>