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26.12.1996 N 494</w:t>
      </w:r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82B" w:rsidRDefault="0054482B" w:rsidP="0054482B">
      <w:pPr>
        <w:pStyle w:val="ConsPlusNormal"/>
        <w:jc w:val="both"/>
      </w:pPr>
    </w:p>
    <w:p w:rsidR="0054482B" w:rsidRDefault="0054482B" w:rsidP="0054482B">
      <w:pPr>
        <w:pStyle w:val="ConsPlusTitle"/>
        <w:jc w:val="center"/>
      </w:pPr>
      <w:r>
        <w:t>ПАСПОРТ</w:t>
      </w:r>
    </w:p>
    <w:p w:rsidR="0054482B" w:rsidRDefault="0054482B" w:rsidP="0054482B">
      <w:pPr>
        <w:pStyle w:val="ConsPlusTitle"/>
        <w:jc w:val="center"/>
      </w:pPr>
      <w:r>
        <w:t>ОСОБО ОХРАНЯЕМОЙ ПРИРОДНОЙ ТЕРРИТОРИИ</w:t>
      </w:r>
    </w:p>
    <w:p w:rsidR="0054482B" w:rsidRDefault="0054482B" w:rsidP="0054482B">
      <w:pPr>
        <w:pStyle w:val="ConsPlusTitle"/>
        <w:jc w:val="center"/>
      </w:pPr>
      <w:r>
        <w:t>ЛЕНИНГРАДСКОЙ ОБЛАСТИ</w:t>
      </w:r>
    </w:p>
    <w:p w:rsidR="0054482B" w:rsidRDefault="0054482B" w:rsidP="0054482B">
      <w:pPr>
        <w:pStyle w:val="ConsPlusNormal"/>
        <w:spacing w:after="1"/>
      </w:pPr>
    </w:p>
    <w:p w:rsidR="0054482B" w:rsidRDefault="0054482B" w:rsidP="0054482B">
      <w:pPr>
        <w:pStyle w:val="ConsPlusNormal"/>
        <w:jc w:val="both"/>
      </w:pPr>
      <w:bookmarkStart w:id="0" w:name="_GoBack"/>
      <w:bookmarkEnd w:id="0"/>
    </w:p>
    <w:p w:rsidR="0054482B" w:rsidRDefault="0054482B" w:rsidP="0054482B">
      <w:pPr>
        <w:pStyle w:val="ConsPlusNormal"/>
        <w:ind w:firstLine="540"/>
        <w:jc w:val="both"/>
      </w:pPr>
      <w:r>
        <w:t>1. Наименование: КАНЬОН Р. ЛАВА.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>2. Статус: региональный.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>3. Категория и вид: комплексный памятник природы.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 xml:space="preserve">4. Адрес и местоположение: Кировский район, 4 км севернее от ст. </w:t>
      </w:r>
      <w:proofErr w:type="spellStart"/>
      <w:r>
        <w:t>Жихарево</w:t>
      </w:r>
      <w:proofErr w:type="spellEnd"/>
      <w:r>
        <w:t xml:space="preserve">, между деревнями </w:t>
      </w:r>
      <w:proofErr w:type="spellStart"/>
      <w:r>
        <w:t>Сассары</w:t>
      </w:r>
      <w:proofErr w:type="spellEnd"/>
      <w:r>
        <w:t xml:space="preserve"> и Подолье.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>5. Площадь: 160 га.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>6.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области. Обеспечение функционирования особо охраняемой природной территории осуществляет Ленинградское областное государственное казенное учреждение "Управление лесами Ленинградской области".</w:t>
      </w:r>
    </w:p>
    <w:p w:rsidR="0054482B" w:rsidRDefault="0054482B" w:rsidP="0054482B">
      <w:pPr>
        <w:pStyle w:val="ConsPlusNormal"/>
        <w:jc w:val="both"/>
      </w:pPr>
      <w:r>
        <w:t xml:space="preserve">(п. 6 в ред. </w:t>
      </w:r>
      <w:hyperlink r:id="rId4" w:tooltip="Постановление Правительства Ленинградской области от 06.05.2016 N 138 &quot;О внесении изменений в отдельные нормативные правовые акты Ленинградской области об особо охраняемых природных территориях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06.05.2016 N 138)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>7. Основание для организации: постановление Правительства Ленинградской области N 494 от 26.12.1996.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 xml:space="preserve">8. Пути подъезда: от Санкт-Петербурга (с Московского вокзала) до железнодорожной ст. </w:t>
      </w:r>
      <w:proofErr w:type="spellStart"/>
      <w:r>
        <w:t>Жихарево</w:t>
      </w:r>
      <w:proofErr w:type="spellEnd"/>
      <w:r>
        <w:t xml:space="preserve"> и далее автобусом или пешком до дер. Троицкое.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>9. Границы: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>северная - перпендикулярно руслу р. Лава в месте впадения в нее левого безымянного притока в 500 м севернее р. Подол;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>юго-западная - перпендикулярно руслу р. Лава в месте впадения в нее левого притока р. Ковра по 100 м к северу и к югу на водоразделы от бровок коренных берегов;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 xml:space="preserve">восточная и западная - по границам </w:t>
      </w:r>
      <w:proofErr w:type="spellStart"/>
      <w:r>
        <w:t>водоохранной</w:t>
      </w:r>
      <w:proofErr w:type="spellEnd"/>
      <w:r>
        <w:t xml:space="preserve"> зоны р. Лава в 100 м к западу и востоку от бровок левого и правого коренных берегов речной долины.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>10. Цель создания: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>- охрана выходов на дневную поверхность геологических пород кембрийского и ордовикского возраста,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>- охрана ископаемых фаунистических остатков,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>- охрана редких видов растений.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>11. Краткое описание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>Река Лава на участке от устья р. Ковра до дер. Подолье врезается в склон Ордовикского уступа (</w:t>
      </w:r>
      <w:proofErr w:type="spellStart"/>
      <w:r>
        <w:t>глинта</w:t>
      </w:r>
      <w:proofErr w:type="spellEnd"/>
      <w:r>
        <w:t xml:space="preserve">) и прорезает его. Падение реки на этом отрезке длиной около 4 км составляет 30 м - от 39,0 м в устье р. Ковра до 9,0 м у дер. Подол: в среднем 7,5 м на 1 км, что является аномальным для рек Северо-Западного региона. Долина реки на этом участке имеет V-образный </w:t>
      </w:r>
      <w:proofErr w:type="spellStart"/>
      <w:r>
        <w:t>каньонообразный</w:t>
      </w:r>
      <w:proofErr w:type="spellEnd"/>
      <w:r>
        <w:t xml:space="preserve"> профиль с глубиной вреза относительно коренных берегов от 12 м у южной границы участка до 35 м на месте пересечения рекой собственно </w:t>
      </w:r>
      <w:proofErr w:type="spellStart"/>
      <w:r>
        <w:t>глинта</w:t>
      </w:r>
      <w:proofErr w:type="spellEnd"/>
      <w:r>
        <w:t>. В крутых, местами обрывистых бортах долины на дневную поверхность выходят отложения ордовикского и кембрийского возраста.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lastRenderedPageBreak/>
        <w:t xml:space="preserve">Нижнекембрийские отложения представлены синими глинами, выходящими в нижних частях береговых склонов у дер. Подолье. Основной разрез этих осадков находится ниже уреза воды, а видимая их мощность составляет 0,3-0,1 м. Перекрывающие их пески и песчаники </w:t>
      </w:r>
      <w:proofErr w:type="spellStart"/>
      <w:r>
        <w:t>эофитового</w:t>
      </w:r>
      <w:proofErr w:type="spellEnd"/>
      <w:r>
        <w:t xml:space="preserve"> горизонта являются нижнекембрийскими. На них залегают пески и песчаники среднекембрийского возраста.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 xml:space="preserve">На кембрийских отложениях покоятся образования нижнеордовикского возраста, представленные </w:t>
      </w:r>
      <w:proofErr w:type="spellStart"/>
      <w:r>
        <w:t>диктионемовыми</w:t>
      </w:r>
      <w:proofErr w:type="spellEnd"/>
      <w:r>
        <w:t xml:space="preserve"> сланцами, </w:t>
      </w:r>
      <w:proofErr w:type="spellStart"/>
      <w:r>
        <w:t>оболовыми</w:t>
      </w:r>
      <w:proofErr w:type="spellEnd"/>
      <w:r>
        <w:t xml:space="preserve"> песками и песчаниками </w:t>
      </w:r>
      <w:proofErr w:type="spellStart"/>
      <w:r>
        <w:t>пакерортского</w:t>
      </w:r>
      <w:proofErr w:type="spellEnd"/>
      <w:r>
        <w:t xml:space="preserve"> горизонта, глауконитовыми песками и песчаниками </w:t>
      </w:r>
      <w:proofErr w:type="spellStart"/>
      <w:r>
        <w:t>мяэкюльского</w:t>
      </w:r>
      <w:proofErr w:type="spellEnd"/>
      <w:r>
        <w:t xml:space="preserve">, глауконитовыми известняками и доломитами </w:t>
      </w:r>
      <w:proofErr w:type="spellStart"/>
      <w:r>
        <w:t>волховского</w:t>
      </w:r>
      <w:proofErr w:type="spellEnd"/>
      <w:r>
        <w:t xml:space="preserve">, известняками, местами </w:t>
      </w:r>
      <w:proofErr w:type="spellStart"/>
      <w:r>
        <w:t>доломитизированными</w:t>
      </w:r>
      <w:proofErr w:type="spellEnd"/>
      <w:r>
        <w:t xml:space="preserve"> и доломитами </w:t>
      </w:r>
      <w:proofErr w:type="spellStart"/>
      <w:r>
        <w:t>кундского</w:t>
      </w:r>
      <w:proofErr w:type="spellEnd"/>
      <w:r>
        <w:t xml:space="preserve"> горизонтов.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 xml:space="preserve">Завершают разрез </w:t>
      </w:r>
      <w:proofErr w:type="spellStart"/>
      <w:r>
        <w:t>дочетвертичных</w:t>
      </w:r>
      <w:proofErr w:type="spellEnd"/>
      <w:r>
        <w:t xml:space="preserve"> пород среднеордовикские отложения </w:t>
      </w:r>
      <w:proofErr w:type="spellStart"/>
      <w:r>
        <w:t>таллинского</w:t>
      </w:r>
      <w:proofErr w:type="spellEnd"/>
      <w:r>
        <w:t xml:space="preserve"> горизонта, состоящие из известняков с прослоями мергелей, глин и доломитов. Почти вся толща ордовикских пород обогащена окаменевшими останками организмов, обитавших в морском бассейне около 500 млн лет назад.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 xml:space="preserve">Долина р. Лава и на прилегающие к бровке участки водораздела покрыты широколиственным лесом. В нем встречаются редкие виды трав. Так, в каньоне растут папоротник </w:t>
      </w:r>
      <w:proofErr w:type="spellStart"/>
      <w:r>
        <w:t>голокучник</w:t>
      </w:r>
      <w:proofErr w:type="spellEnd"/>
      <w:r>
        <w:t xml:space="preserve"> Роберта, хохлатка промежуточная. На коренном берегу можно увидеть горечавку крестообразную, воробейник лекарственный. В большом числе в каньоне обитают гадюки, ставшие редкостью в центральной части области.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>12. Объекты, заслуживающие особой охраны: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>- разрез ордовикских отложений,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 xml:space="preserve">- редкие виды растений и животных: </w:t>
      </w:r>
      <w:proofErr w:type="spellStart"/>
      <w:r>
        <w:t>голокучник</w:t>
      </w:r>
      <w:proofErr w:type="spellEnd"/>
      <w:r>
        <w:t xml:space="preserve"> Роберта, хохлатка промежуточная, горечавка крестообразная, воробейник лекарственный, гадюка обыкновенная,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 xml:space="preserve">- </w:t>
      </w:r>
      <w:proofErr w:type="spellStart"/>
      <w:r>
        <w:t>Жихаревская</w:t>
      </w:r>
      <w:proofErr w:type="spellEnd"/>
      <w:r>
        <w:t xml:space="preserve"> пещера.</w:t>
      </w:r>
    </w:p>
    <w:p w:rsidR="0054482B" w:rsidRDefault="0054482B" w:rsidP="0054482B">
      <w:pPr>
        <w:pStyle w:val="ConsPlusNormal"/>
        <w:jc w:val="both"/>
      </w:pPr>
      <w:r>
        <w:t xml:space="preserve">(абзац введен </w:t>
      </w:r>
      <w:hyperlink r:id="rId5" w:tooltip="Постановление правительства Ленинградской области от 27.11.2002 N 213 (ред. от 03.12.2003) &quot;О внесении изменений и дополнений в постановление правительства Ленинградской области от 26 декабря 1996 года N 494 &quot;О приведении в соответствие с новым природоохранным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27.11.2002 N 213)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>13. Режим охраны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>Запрещаются: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>- все виды строительных и мелиоративных работ,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>- распашка земель,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>- разработка полезных ископаемых,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>- рубки леса,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>- отвод земель под любое строительство, распашку, организацию садоводств и огородничеств, другие виды промышленного, сельскохозяйственного и социального их использования в государственном и частном секторах,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>- прокладка любых видов коммуникаций,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>- захламление территории,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>- сбор остатков ископаемой фауны без соответствующего разрешения,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 xml:space="preserve">- добыча полезных ископаемых, а также проведение </w:t>
      </w:r>
      <w:proofErr w:type="spellStart"/>
      <w:r>
        <w:t>поисковооценочных</w:t>
      </w:r>
      <w:proofErr w:type="spellEnd"/>
      <w:r>
        <w:t xml:space="preserve"> и </w:t>
      </w:r>
      <w:proofErr w:type="gramStart"/>
      <w:r>
        <w:t>геолого-разведочных</w:t>
      </w:r>
      <w:proofErr w:type="gramEnd"/>
      <w:r>
        <w:t xml:space="preserve"> работ, выполняемых с нарушением недр,</w:t>
      </w:r>
    </w:p>
    <w:p w:rsidR="0054482B" w:rsidRDefault="0054482B" w:rsidP="0054482B">
      <w:pPr>
        <w:pStyle w:val="ConsPlusNormal"/>
        <w:jc w:val="both"/>
      </w:pPr>
      <w:r>
        <w:t xml:space="preserve">(абзац введен </w:t>
      </w:r>
      <w:hyperlink r:id="rId6" w:tooltip="Постановление правительства Ленинградской области от 27.11.2002 N 213 (ред. от 03.12.2003) &quot;О внесении изменений и дополнений в постановление правительства Ленинградской области от 26 декабря 1996 года N 494 &quot;О приведении в соответствие с новым природоохранным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27.11.2002 N 213)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>- самовольное посещение пещер.</w:t>
      </w:r>
    </w:p>
    <w:p w:rsidR="0054482B" w:rsidRDefault="0054482B" w:rsidP="0054482B">
      <w:pPr>
        <w:pStyle w:val="ConsPlusNormal"/>
        <w:jc w:val="both"/>
      </w:pPr>
      <w:r>
        <w:t xml:space="preserve">(абзац введен </w:t>
      </w:r>
      <w:hyperlink r:id="rId7" w:tooltip="Постановление правительства Ленинградской области от 27.11.2002 N 213 (ред. от 03.12.2003) &quot;О внесении изменений и дополнений в постановление правительства Ленинградской области от 26 декабря 1996 года N 494 &quot;О приведении в соответствие с новым природоохранным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27.11.2002 N 213)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>Разрешаются: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>- проведение научно-исследовательских работ,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>- проведение познавательных экскурсии для учащихся,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lastRenderedPageBreak/>
        <w:t>- проведение всех видов рубок, разрешенных на данной особо охраняемой природной территории, в зимнее время по снегу,</w:t>
      </w:r>
    </w:p>
    <w:p w:rsidR="0054482B" w:rsidRDefault="0054482B" w:rsidP="0054482B">
      <w:pPr>
        <w:pStyle w:val="ConsPlusNormal"/>
        <w:jc w:val="both"/>
      </w:pPr>
      <w:r>
        <w:t xml:space="preserve">(абзац введен </w:t>
      </w:r>
      <w:hyperlink r:id="rId8" w:tooltip="Постановление правительства Ленинградской области от 27.11.2002 N 213 (ред. от 03.12.2003) &quot;О внесении изменений и дополнений в постановление правительства Ленинградской области от 26 декабря 1996 года N 494 &quot;О приведении в соответствие с новым природоохранным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27.11.2002 N 213)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 xml:space="preserve">- проведение </w:t>
      </w:r>
      <w:proofErr w:type="spellStart"/>
      <w:r>
        <w:t>геоэкологических</w:t>
      </w:r>
      <w:proofErr w:type="spellEnd"/>
      <w:r>
        <w:t xml:space="preserve"> исследований, проводимых без существенного нарушения недр (отбор проб почв, донных осадков, грунтовых и поверхностных вод и т.д.), по запросам Главного управления природных ресурсов и охраны окружающей среды МПР России по Санкт-Петербургу и Ленинградской области,</w:t>
      </w:r>
    </w:p>
    <w:p w:rsidR="0054482B" w:rsidRDefault="0054482B" w:rsidP="0054482B">
      <w:pPr>
        <w:pStyle w:val="ConsPlusNormal"/>
        <w:jc w:val="both"/>
      </w:pPr>
      <w:r>
        <w:t xml:space="preserve">(абзац введен </w:t>
      </w:r>
      <w:hyperlink r:id="rId9" w:tooltip="Постановление правительства Ленинградской области от 27.11.2002 N 213 (ред. от 03.12.2003) &quot;О внесении изменений и дополнений в постановление правительства Ленинградской области от 26 декабря 1996 года N 494 &quot;О приведении в соответствие с новым природоохранным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27.11.2002 N 213)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>- посещение пещер в порядке, установленном организацией, в управлении которой находится государственный комплексный памятник природы "Каньон реки Лава".</w:t>
      </w:r>
    </w:p>
    <w:p w:rsidR="0054482B" w:rsidRDefault="0054482B" w:rsidP="0054482B">
      <w:pPr>
        <w:pStyle w:val="ConsPlusNormal"/>
        <w:jc w:val="both"/>
      </w:pPr>
      <w:r>
        <w:t xml:space="preserve">(абзац введен </w:t>
      </w:r>
      <w:hyperlink r:id="rId10" w:tooltip="Постановление правительства Ленинградской области от 27.11.2002 N 213 (ред. от 03.12.2003) &quot;О внесении изменений и дополнений в постановление правительства Ленинградской области от 26 декабря 1996 года N 494 &quot;О приведении в соответствие с новым природоохранным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27.11.2002 N 213)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>14. Охрану памятника природы осуществляет уполномоченный орган исполнительной власти Ленинградской области.</w:t>
      </w:r>
    </w:p>
    <w:p w:rsidR="0054482B" w:rsidRDefault="0054482B" w:rsidP="0054482B">
      <w:pPr>
        <w:pStyle w:val="ConsPlusNormal"/>
        <w:jc w:val="both"/>
      </w:pPr>
      <w:r>
        <w:t xml:space="preserve">(п. 14 в ред. </w:t>
      </w:r>
      <w:hyperlink r:id="rId11" w:tooltip="Постановление Правительства Ленинградской области от 18.03.2010 N 60 &quot;О внесении изменений в постановление Правительства Ленинградской области от 26 декабря 1996 года N 494 &quot;О приведении в соответствие с новым природоохранным законодательством Российской Федер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18.03.2010 N 60)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 xml:space="preserve">15. Перечень землепользователей: АО "Горизонт", </w:t>
      </w:r>
      <w:proofErr w:type="spellStart"/>
      <w:r>
        <w:t>Назиевская</w:t>
      </w:r>
      <w:proofErr w:type="spellEnd"/>
      <w:r>
        <w:t xml:space="preserve"> волость, крестьянское хозяйство Полуэктова.</w:t>
      </w:r>
    </w:p>
    <w:p w:rsidR="0054482B" w:rsidRDefault="0054482B" w:rsidP="0054482B">
      <w:pPr>
        <w:pStyle w:val="ConsPlusNormal"/>
        <w:spacing w:before="200"/>
        <w:ind w:firstLine="540"/>
        <w:jc w:val="both"/>
      </w:pPr>
      <w:r>
        <w:t>16. Вносимые изменения.</w:t>
      </w:r>
    </w:p>
    <w:p w:rsidR="0054482B" w:rsidRDefault="0054482B" w:rsidP="0054482B">
      <w:pPr>
        <w:pStyle w:val="ConsPlusNormal"/>
        <w:jc w:val="both"/>
      </w:pPr>
    </w:p>
    <w:p w:rsidR="00004BBE" w:rsidRDefault="00004BBE" w:rsidP="0054482B">
      <w:pPr>
        <w:pStyle w:val="ConsPlusTitle"/>
        <w:jc w:val="center"/>
      </w:pPr>
    </w:p>
    <w:sectPr w:rsidR="00004BBE" w:rsidSect="00DD6C9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E"/>
    <w:rsid w:val="00004BBE"/>
    <w:rsid w:val="001612DE"/>
    <w:rsid w:val="0054482B"/>
    <w:rsid w:val="00696B17"/>
    <w:rsid w:val="00BB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A4A-F715-43F8-AA34-8CD498A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44782&amp;dst=10000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44782&amp;dst=10003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44782&amp;dst=100010" TargetMode="External"/><Relationship Id="rId11" Type="http://schemas.openxmlformats.org/officeDocument/2006/relationships/hyperlink" Target="https://login.consultant.ru/link/?req=doc&amp;base=SPB&amp;n=97204&amp;dst=100005" TargetMode="External"/><Relationship Id="rId5" Type="http://schemas.openxmlformats.org/officeDocument/2006/relationships/hyperlink" Target="https://login.consultant.ru/link/?req=doc&amp;base=SPB&amp;n=44782&amp;dst=100031" TargetMode="External"/><Relationship Id="rId10" Type="http://schemas.openxmlformats.org/officeDocument/2006/relationships/hyperlink" Target="https://login.consultant.ru/link/?req=doc&amp;base=SPB&amp;n=44782&amp;dst=100034" TargetMode="External"/><Relationship Id="rId4" Type="http://schemas.openxmlformats.org/officeDocument/2006/relationships/hyperlink" Target="https://login.consultant.ru/link/?req=doc&amp;base=SPB&amp;n=172999&amp;dst=100015" TargetMode="External"/><Relationship Id="rId9" Type="http://schemas.openxmlformats.org/officeDocument/2006/relationships/hyperlink" Target="https://login.consultant.ru/link/?req=doc&amp;base=SPB&amp;n=44782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1336</Words>
  <Characters>7618</Characters>
  <Application>Microsoft Office Word</Application>
  <DocSecurity>0</DocSecurity>
  <Lines>63</Lines>
  <Paragraphs>17</Paragraphs>
  <ScaleCrop>false</ScaleCrop>
  <Company/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4</cp:revision>
  <dcterms:created xsi:type="dcterms:W3CDTF">2024-06-06T10:19:00Z</dcterms:created>
  <dcterms:modified xsi:type="dcterms:W3CDTF">2024-06-07T06:50:00Z</dcterms:modified>
</cp:coreProperties>
</file>