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17" w:rsidRDefault="00696B17" w:rsidP="00696B1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696B17" w:rsidRDefault="00696B17" w:rsidP="00696B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696B17" w:rsidRDefault="00696B17" w:rsidP="00696B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696B17" w:rsidRDefault="00696B17" w:rsidP="00696B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26.12.1996 N 494</w:t>
      </w:r>
    </w:p>
    <w:p w:rsidR="00696B17" w:rsidRDefault="00696B17" w:rsidP="00696B17">
      <w:pPr>
        <w:autoSpaceDE w:val="0"/>
        <w:autoSpaceDN w:val="0"/>
        <w:adjustRightInd w:val="0"/>
        <w:spacing w:after="0" w:line="240" w:lineRule="auto"/>
        <w:jc w:val="both"/>
        <w:rPr>
          <w:rFonts w:ascii="Arial" w:hAnsi="Arial" w:cs="Arial"/>
          <w:sz w:val="20"/>
          <w:szCs w:val="20"/>
        </w:rPr>
      </w:pPr>
    </w:p>
    <w:p w:rsidR="0054482B" w:rsidRDefault="0054482B" w:rsidP="0054482B">
      <w:pPr>
        <w:pStyle w:val="ConsPlusNormal"/>
        <w:jc w:val="both"/>
      </w:pPr>
    </w:p>
    <w:p w:rsidR="0054482B" w:rsidRDefault="0054482B" w:rsidP="0054482B">
      <w:pPr>
        <w:pStyle w:val="ConsPlusTitle"/>
        <w:jc w:val="center"/>
      </w:pPr>
      <w:r>
        <w:t>ПАСПОРТ</w:t>
      </w:r>
    </w:p>
    <w:p w:rsidR="0054482B" w:rsidRDefault="0054482B" w:rsidP="0054482B">
      <w:pPr>
        <w:pStyle w:val="ConsPlusTitle"/>
        <w:jc w:val="center"/>
      </w:pPr>
      <w:r>
        <w:t>ОСОБО ОХРАНЯЕМОЙ ПРИРОДНОЙ ТЕРРИТОРИИ</w:t>
      </w:r>
    </w:p>
    <w:p w:rsidR="0054482B" w:rsidRDefault="0054482B" w:rsidP="0054482B">
      <w:pPr>
        <w:pStyle w:val="ConsPlusTitle"/>
        <w:jc w:val="center"/>
      </w:pPr>
      <w:r>
        <w:t>ЛЕНИНГРАДСКОЙ ОБЛАСТИ</w:t>
      </w:r>
    </w:p>
    <w:p w:rsidR="0054482B" w:rsidRDefault="0054482B" w:rsidP="0054482B">
      <w:pPr>
        <w:pStyle w:val="ConsPlusNormal"/>
        <w:spacing w:after="1"/>
      </w:pPr>
    </w:p>
    <w:p w:rsidR="0054482B" w:rsidRDefault="0054482B" w:rsidP="0054482B">
      <w:pPr>
        <w:pStyle w:val="ConsPlusNormal"/>
        <w:jc w:val="both"/>
      </w:pPr>
    </w:p>
    <w:p w:rsidR="00D9377B" w:rsidRDefault="00D9377B" w:rsidP="00D9377B">
      <w:pPr>
        <w:pStyle w:val="ConsPlusNormal"/>
        <w:ind w:firstLine="540"/>
        <w:jc w:val="both"/>
      </w:pPr>
      <w:r>
        <w:t>1. Наименование: ИСТОКИ Р. ОРЕДЕЖ В УРОЧИЩЕ "ДОНЦО".</w:t>
      </w:r>
    </w:p>
    <w:p w:rsidR="00D9377B" w:rsidRDefault="00D9377B" w:rsidP="00D9377B">
      <w:pPr>
        <w:pStyle w:val="ConsPlusNormal"/>
        <w:spacing w:before="200"/>
        <w:ind w:firstLine="540"/>
        <w:jc w:val="both"/>
      </w:pPr>
      <w:r>
        <w:t>2. Статус: региональный.</w:t>
      </w:r>
    </w:p>
    <w:p w:rsidR="00D9377B" w:rsidRDefault="00D9377B" w:rsidP="00D9377B">
      <w:pPr>
        <w:pStyle w:val="ConsPlusNormal"/>
        <w:spacing w:before="200"/>
        <w:ind w:firstLine="540"/>
        <w:jc w:val="both"/>
      </w:pPr>
      <w:r>
        <w:t>3. Категория и вид: комплексный памятник природы.</w:t>
      </w:r>
    </w:p>
    <w:p w:rsidR="00D9377B" w:rsidRDefault="00D9377B" w:rsidP="00D9377B">
      <w:pPr>
        <w:pStyle w:val="ConsPlusNormal"/>
        <w:spacing w:before="200"/>
        <w:ind w:firstLine="540"/>
        <w:jc w:val="both"/>
      </w:pPr>
      <w:r>
        <w:t xml:space="preserve">4. Адрес и местоположение: Ленинградская область, </w:t>
      </w:r>
      <w:proofErr w:type="spellStart"/>
      <w:r>
        <w:t>Волосовский</w:t>
      </w:r>
      <w:proofErr w:type="spellEnd"/>
      <w:r>
        <w:t xml:space="preserve"> район, 4 км восточнее пос. </w:t>
      </w:r>
      <w:proofErr w:type="spellStart"/>
      <w:r>
        <w:t>Курковицы</w:t>
      </w:r>
      <w:proofErr w:type="spellEnd"/>
      <w:r>
        <w:t>, между деревнями Пятая гора и Бол. Заречье.</w:t>
      </w:r>
    </w:p>
    <w:p w:rsidR="00D9377B" w:rsidRDefault="00D9377B" w:rsidP="00D9377B">
      <w:pPr>
        <w:pStyle w:val="ConsPlusNormal"/>
        <w:spacing w:before="200"/>
        <w:ind w:firstLine="540"/>
        <w:jc w:val="both"/>
      </w:pPr>
      <w:r>
        <w:t>5. Площадь: 950 га.</w:t>
      </w:r>
    </w:p>
    <w:p w:rsidR="00D9377B" w:rsidRDefault="00D9377B" w:rsidP="00D9377B">
      <w:pPr>
        <w:pStyle w:val="ConsPlusNormal"/>
        <w:spacing w:before="200"/>
        <w:ind w:firstLine="540"/>
        <w:jc w:val="both"/>
      </w:pPr>
      <w:r>
        <w:t>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rsidR="00D9377B" w:rsidRDefault="00D9377B" w:rsidP="00D9377B">
      <w:pPr>
        <w:pStyle w:val="ConsPlusNormal"/>
        <w:jc w:val="both"/>
      </w:pPr>
      <w:r>
        <w:t xml:space="preserve">(п. 6 в ред. </w:t>
      </w:r>
      <w:hyperlink r:id="rId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color w:val="0000FF"/>
          </w:rPr>
          <w:t>Постановления</w:t>
        </w:r>
      </w:hyperlink>
      <w:r>
        <w:t xml:space="preserve"> Правительства Ленинградской области от 06.05.2016 N 138)</w:t>
      </w:r>
    </w:p>
    <w:p w:rsidR="00D9377B" w:rsidRDefault="00D9377B" w:rsidP="00D9377B">
      <w:pPr>
        <w:pStyle w:val="ConsPlusNormal"/>
        <w:spacing w:before="200"/>
        <w:ind w:firstLine="540"/>
        <w:jc w:val="both"/>
      </w:pPr>
      <w:r>
        <w:t>7. Основание для организации: постановление Правительства Ленинградской области N 494 от 26.12.1996.</w:t>
      </w:r>
    </w:p>
    <w:p w:rsidR="00D9377B" w:rsidRDefault="00D9377B" w:rsidP="00D9377B">
      <w:pPr>
        <w:pStyle w:val="ConsPlusNormal"/>
        <w:spacing w:before="200"/>
        <w:ind w:firstLine="540"/>
        <w:jc w:val="both"/>
      </w:pPr>
      <w:r>
        <w:t>8. Пути подъезда: от г. Гатчины на рейсовом автобусе до п. Елизаветино, затем пешком на юг до дер. Пятая Гора и далее на дер. Большое Заречье.</w:t>
      </w:r>
    </w:p>
    <w:p w:rsidR="00D9377B" w:rsidRDefault="00D9377B" w:rsidP="00D9377B">
      <w:pPr>
        <w:pStyle w:val="ConsPlusNormal"/>
        <w:spacing w:before="200"/>
        <w:ind w:firstLine="540"/>
        <w:jc w:val="both"/>
      </w:pPr>
      <w:r>
        <w:t>9. Границы:</w:t>
      </w:r>
    </w:p>
    <w:p w:rsidR="00D9377B" w:rsidRDefault="00D9377B" w:rsidP="00D9377B">
      <w:pPr>
        <w:pStyle w:val="ConsPlusNormal"/>
        <w:spacing w:before="200"/>
        <w:ind w:firstLine="540"/>
        <w:jc w:val="both"/>
      </w:pPr>
      <w:r>
        <w:t xml:space="preserve">северная - по дороге от дер. </w:t>
      </w:r>
      <w:proofErr w:type="spellStart"/>
      <w:r>
        <w:t>Курковицы</w:t>
      </w:r>
      <w:proofErr w:type="spellEnd"/>
      <w:r>
        <w:t xml:space="preserve"> на дер. Пятая Гора на восток от места ее пересечения с дорогой Елизаветино - Село через дер. Пятая Гора до пересечения с насыпью бывшей узкоколейной дороги;</w:t>
      </w:r>
    </w:p>
    <w:p w:rsidR="00D9377B" w:rsidRDefault="00D9377B" w:rsidP="00D9377B">
      <w:pPr>
        <w:pStyle w:val="ConsPlusNormal"/>
        <w:spacing w:before="200"/>
        <w:ind w:firstLine="540"/>
        <w:jc w:val="both"/>
      </w:pPr>
      <w:r>
        <w:t xml:space="preserve">восточная - на юг по насыпи бывшей узкоколейки от юго-восточной окраины дер. Пятая Гора до северной границы садоводства "Строитель" и далее на юг до восточного берега </w:t>
      </w:r>
      <w:proofErr w:type="spellStart"/>
      <w:r>
        <w:t>Кюрлевского</w:t>
      </w:r>
      <w:proofErr w:type="spellEnd"/>
      <w:r>
        <w:t xml:space="preserve"> карьера, исключая территорию садоводства "Строитель", до северной границы квартала 88 </w:t>
      </w:r>
      <w:proofErr w:type="spellStart"/>
      <w:r>
        <w:t>Клопецкого</w:t>
      </w:r>
      <w:proofErr w:type="spellEnd"/>
      <w:r>
        <w:t xml:space="preserve"> лесничества </w:t>
      </w:r>
      <w:proofErr w:type="spellStart"/>
      <w:r>
        <w:t>Волосовского</w:t>
      </w:r>
      <w:proofErr w:type="spellEnd"/>
      <w:r>
        <w:t xml:space="preserve"> лесхоза, по северной границе этого квартала на запад до его восточной границы, далее на юг по восточным границам кварталов 88, 89 до границы Гатчинского района и по ней на юг через шоссе </w:t>
      </w:r>
      <w:proofErr w:type="spellStart"/>
      <w:r>
        <w:t>Калитино</w:t>
      </w:r>
      <w:proofErr w:type="spellEnd"/>
      <w:r>
        <w:t xml:space="preserve"> - Выру примерно 1 км до пересечения с ЛЭП;</w:t>
      </w:r>
    </w:p>
    <w:p w:rsidR="00D9377B" w:rsidRDefault="00D9377B" w:rsidP="00D9377B">
      <w:pPr>
        <w:pStyle w:val="ConsPlusNormal"/>
        <w:spacing w:before="200"/>
        <w:ind w:firstLine="540"/>
        <w:jc w:val="both"/>
      </w:pPr>
      <w:r>
        <w:t>южная - на запад по ЛЭП примерно 300 м;</w:t>
      </w:r>
    </w:p>
    <w:p w:rsidR="00D9377B" w:rsidRDefault="00D9377B" w:rsidP="00D9377B">
      <w:pPr>
        <w:pStyle w:val="ConsPlusNormal"/>
        <w:spacing w:before="200"/>
        <w:ind w:firstLine="540"/>
        <w:jc w:val="both"/>
      </w:pPr>
      <w:r>
        <w:t xml:space="preserve">западная - на северо-запад на бывшую деревню Большое Заречье и далее на север по полевой дороге на пос. </w:t>
      </w:r>
      <w:proofErr w:type="spellStart"/>
      <w:r>
        <w:t>Донцо</w:t>
      </w:r>
      <w:proofErr w:type="spellEnd"/>
      <w:r>
        <w:t xml:space="preserve"> параллельно руслу р. Оредеж примерно в 300-500 м к западу от него до пос. </w:t>
      </w:r>
      <w:proofErr w:type="spellStart"/>
      <w:r>
        <w:t>Донцо</w:t>
      </w:r>
      <w:proofErr w:type="spellEnd"/>
      <w:r>
        <w:t xml:space="preserve">; по западной и северной окраине пос. </w:t>
      </w:r>
      <w:proofErr w:type="spellStart"/>
      <w:r>
        <w:t>Донцо</w:t>
      </w:r>
      <w:proofErr w:type="spellEnd"/>
      <w:r>
        <w:t xml:space="preserve"> и на запад от него по грунтовой дороге до асфальтированной дороги на пос. Село, по ней на север через пос. Село до пересечения с дорогой </w:t>
      </w:r>
      <w:proofErr w:type="spellStart"/>
      <w:r>
        <w:t>Курковицы</w:t>
      </w:r>
      <w:proofErr w:type="spellEnd"/>
      <w:r>
        <w:t xml:space="preserve"> - Пятая Гора.</w:t>
      </w:r>
    </w:p>
    <w:p w:rsidR="00D9377B" w:rsidRDefault="00D9377B" w:rsidP="00D9377B">
      <w:pPr>
        <w:pStyle w:val="ConsPlusNormal"/>
        <w:spacing w:before="200"/>
        <w:ind w:firstLine="540"/>
        <w:jc w:val="both"/>
      </w:pPr>
      <w:r>
        <w:t xml:space="preserve">10. Цель создания: охрана выходов на дневную поверхность подземных вод артезианского типа, дающих начало р. Оредеж; сохранение </w:t>
      </w:r>
      <w:proofErr w:type="spellStart"/>
      <w:r>
        <w:t>альваров</w:t>
      </w:r>
      <w:proofErr w:type="spellEnd"/>
      <w:r>
        <w:t xml:space="preserve"> (лугов на известковой плите) с редкими степными видами растений; места обитания речной форели.</w:t>
      </w:r>
    </w:p>
    <w:p w:rsidR="00D9377B" w:rsidRDefault="00D9377B" w:rsidP="00D9377B">
      <w:pPr>
        <w:pStyle w:val="ConsPlusNormal"/>
        <w:spacing w:before="200"/>
        <w:ind w:firstLine="540"/>
        <w:jc w:val="both"/>
      </w:pPr>
      <w:r>
        <w:t>11. Краткое описание</w:t>
      </w:r>
    </w:p>
    <w:p w:rsidR="00D9377B" w:rsidRDefault="00D9377B" w:rsidP="00D9377B">
      <w:pPr>
        <w:pStyle w:val="ConsPlusNormal"/>
        <w:spacing w:before="200"/>
        <w:ind w:firstLine="540"/>
        <w:jc w:val="both"/>
      </w:pPr>
      <w:r>
        <w:t xml:space="preserve">Участок известкового Ордовикского плато с многочисленными выходами на дневную поверхность грунтовых вод. Сливающиеся ручьи дают начало р. Оредеж. Подземными водами заполнен и заброшенный </w:t>
      </w:r>
      <w:proofErr w:type="spellStart"/>
      <w:r>
        <w:t>Кюрлевский</w:t>
      </w:r>
      <w:proofErr w:type="spellEnd"/>
      <w:r>
        <w:t xml:space="preserve"> карьер, возникший при добыче порошкообразной извести - </w:t>
      </w:r>
      <w:proofErr w:type="spellStart"/>
      <w:r>
        <w:t>гажи</w:t>
      </w:r>
      <w:proofErr w:type="spellEnd"/>
      <w:r>
        <w:t xml:space="preserve">. Вода отличается высокой </w:t>
      </w:r>
      <w:r>
        <w:lastRenderedPageBreak/>
        <w:t xml:space="preserve">чистотой, прозрачностью и хорошим вкусом. Основными типами растительности заказника являются леса и </w:t>
      </w:r>
      <w:proofErr w:type="spellStart"/>
      <w:r>
        <w:t>остепненные</w:t>
      </w:r>
      <w:proofErr w:type="spellEnd"/>
      <w:r>
        <w:t xml:space="preserve"> луга на известняке - так называемые </w:t>
      </w:r>
      <w:proofErr w:type="spellStart"/>
      <w:r>
        <w:t>альвары</w:t>
      </w:r>
      <w:proofErr w:type="spellEnd"/>
      <w:r>
        <w:t xml:space="preserve">, которые более нигде в области не встречаются (ближайшее их местонахождение - в восточной Эстонии). В северной и северо-восточной частях заказника отмечены ельники с травами широколиственных лесов. Особенно много здесь орешника, медуницы, </w:t>
      </w:r>
      <w:proofErr w:type="spellStart"/>
      <w:r>
        <w:t>пролесника</w:t>
      </w:r>
      <w:proofErr w:type="spellEnd"/>
      <w:r>
        <w:t xml:space="preserve">, печеночницы. </w:t>
      </w:r>
      <w:proofErr w:type="spellStart"/>
      <w:r>
        <w:t>Альвары</w:t>
      </w:r>
      <w:proofErr w:type="spellEnd"/>
      <w:r>
        <w:t xml:space="preserve"> встречаются во всех частях территории. Они покрыты кустами можжевельника, а в травяном ярусе до 80 видов растений, среди которых клевер горный, колокольчик, девясил, вероника, истод, цикорий, душица и многие другие. Интересен </w:t>
      </w:r>
      <w:proofErr w:type="spellStart"/>
      <w:r>
        <w:t>щучковый</w:t>
      </w:r>
      <w:proofErr w:type="spellEnd"/>
      <w:r>
        <w:t xml:space="preserve"> луг с обилием горца змеиного у дер. Б. Заречье. Встречаются в заказнике заболоченные березняки, </w:t>
      </w:r>
      <w:proofErr w:type="spellStart"/>
      <w:r>
        <w:t>сероольшатники</w:t>
      </w:r>
      <w:proofErr w:type="spellEnd"/>
      <w:r>
        <w:t>. В местах выхода ключей и по берегам озер имеются низинные осоковые болота. В воде карьера много рдестов, водяного лютика. По отвалам карьеров встречаются ивняки.</w:t>
      </w:r>
    </w:p>
    <w:p w:rsidR="00D9377B" w:rsidRDefault="00D9377B" w:rsidP="00D9377B">
      <w:pPr>
        <w:pStyle w:val="ConsPlusNormal"/>
        <w:spacing w:before="200"/>
        <w:ind w:firstLine="540"/>
        <w:jc w:val="both"/>
      </w:pPr>
      <w:r>
        <w:t>Растительность истоков р. Оредеж исключительно богата благодаря известковым почвам. В ее составе 4 вида растений Красной книги РСФСР и 38 видов, охраняемых в области.</w:t>
      </w:r>
    </w:p>
    <w:p w:rsidR="00D9377B" w:rsidRDefault="00D9377B" w:rsidP="00D9377B">
      <w:pPr>
        <w:pStyle w:val="ConsPlusNormal"/>
        <w:spacing w:before="200"/>
        <w:ind w:firstLine="540"/>
        <w:jc w:val="both"/>
      </w:pPr>
      <w:r>
        <w:t xml:space="preserve">Верховья р. Оредеж - последнее местообитание знаменитой </w:t>
      </w:r>
      <w:proofErr w:type="spellStart"/>
      <w:r>
        <w:t>оредежской</w:t>
      </w:r>
      <w:proofErr w:type="spellEnd"/>
      <w:r>
        <w:t xml:space="preserve"> форели, нерестилища которой еще сохранились в районе дер. Заречье.</w:t>
      </w:r>
    </w:p>
    <w:p w:rsidR="00D9377B" w:rsidRDefault="00D9377B" w:rsidP="00D9377B">
      <w:pPr>
        <w:pStyle w:val="ConsPlusNormal"/>
        <w:spacing w:before="200"/>
        <w:ind w:firstLine="540"/>
        <w:jc w:val="both"/>
      </w:pPr>
      <w:r>
        <w:t>Орнитофауна характеризуется большим числом видов южного происхождения, среди которых отмечены полевой лунь, коростель, перепел, горлица обыкновенная, зимородок, поползень. На карьерах во время миграций останавливаются чайки, хохлатая чернеть, гоголь, речные утки. Из млекопитающих обычен заяц-русак, встречается еж.</w:t>
      </w:r>
    </w:p>
    <w:p w:rsidR="00D9377B" w:rsidRDefault="00D9377B" w:rsidP="00D9377B">
      <w:pPr>
        <w:pStyle w:val="ConsPlusNormal"/>
        <w:spacing w:before="200"/>
        <w:ind w:firstLine="540"/>
        <w:jc w:val="both"/>
      </w:pPr>
      <w:r>
        <w:t>12. Объекты, заслуживающие особой охраны:</w:t>
      </w:r>
    </w:p>
    <w:p w:rsidR="00D9377B" w:rsidRDefault="00D9377B" w:rsidP="00D9377B">
      <w:pPr>
        <w:pStyle w:val="ConsPlusNormal"/>
        <w:spacing w:before="200"/>
        <w:ind w:firstLine="540"/>
        <w:jc w:val="both"/>
      </w:pPr>
      <w:r>
        <w:t>- истоки р. Оредеж,</w:t>
      </w:r>
    </w:p>
    <w:p w:rsidR="00D9377B" w:rsidRDefault="00D9377B" w:rsidP="00D9377B">
      <w:pPr>
        <w:pStyle w:val="ConsPlusNormal"/>
        <w:spacing w:before="200"/>
        <w:ind w:firstLine="540"/>
        <w:jc w:val="both"/>
      </w:pPr>
      <w:r>
        <w:t xml:space="preserve">- </w:t>
      </w:r>
      <w:proofErr w:type="spellStart"/>
      <w:r>
        <w:t>альвары</w:t>
      </w:r>
      <w:proofErr w:type="spellEnd"/>
      <w:r>
        <w:t xml:space="preserve"> с редкими видами растений,</w:t>
      </w:r>
    </w:p>
    <w:p w:rsidR="00D9377B" w:rsidRDefault="00D9377B" w:rsidP="00D9377B">
      <w:pPr>
        <w:pStyle w:val="ConsPlusNormal"/>
        <w:spacing w:before="200"/>
        <w:ind w:firstLine="540"/>
        <w:jc w:val="both"/>
      </w:pPr>
      <w:r>
        <w:t>- нерестилища ручьевой формы форели,</w:t>
      </w:r>
    </w:p>
    <w:p w:rsidR="00D9377B" w:rsidRDefault="00D9377B" w:rsidP="00D9377B">
      <w:pPr>
        <w:pStyle w:val="ConsPlusNormal"/>
        <w:spacing w:before="200"/>
        <w:ind w:firstLine="540"/>
        <w:jc w:val="both"/>
      </w:pPr>
      <w:r>
        <w:t>- редкие виды птиц луговой фауны (перепел, коростель, серая куропатка, болотная сова, полевой лунь и др.).</w:t>
      </w:r>
    </w:p>
    <w:p w:rsidR="00D9377B" w:rsidRDefault="00D9377B" w:rsidP="00D9377B">
      <w:pPr>
        <w:pStyle w:val="ConsPlusNormal"/>
        <w:spacing w:before="200"/>
        <w:ind w:firstLine="540"/>
        <w:jc w:val="both"/>
      </w:pPr>
      <w:r>
        <w:t>13. Режим охраны</w:t>
      </w:r>
    </w:p>
    <w:p w:rsidR="00D9377B" w:rsidRDefault="00D9377B" w:rsidP="00D9377B">
      <w:pPr>
        <w:pStyle w:val="ConsPlusNormal"/>
        <w:spacing w:before="200"/>
        <w:ind w:firstLine="540"/>
        <w:jc w:val="both"/>
      </w:pPr>
      <w:r>
        <w:t>Запрещаются:</w:t>
      </w:r>
    </w:p>
    <w:p w:rsidR="00D9377B" w:rsidRDefault="00D9377B" w:rsidP="00D9377B">
      <w:pPr>
        <w:pStyle w:val="ConsPlusNormal"/>
        <w:spacing w:before="200"/>
        <w:ind w:firstLine="540"/>
        <w:jc w:val="both"/>
      </w:pPr>
      <w:r>
        <w:t>- рубки леса за исключением санитарных,</w:t>
      </w:r>
    </w:p>
    <w:p w:rsidR="00D9377B" w:rsidRDefault="00D9377B" w:rsidP="00D9377B">
      <w:pPr>
        <w:pStyle w:val="ConsPlusNormal"/>
        <w:spacing w:before="200"/>
        <w:ind w:firstLine="540"/>
        <w:jc w:val="both"/>
      </w:pPr>
      <w:r>
        <w:t>- отвод новых земельных участков под строительство, распашку, организацию садоводств и огородничеств, под все другие виды промышленного, сельскохозяйственного и социального их использования в государственном и частном секторах,</w:t>
      </w:r>
    </w:p>
    <w:p w:rsidR="00D9377B" w:rsidRDefault="00D9377B" w:rsidP="00D9377B">
      <w:pPr>
        <w:pStyle w:val="ConsPlusNormal"/>
        <w:spacing w:before="200"/>
        <w:ind w:firstLine="540"/>
        <w:jc w:val="both"/>
      </w:pPr>
      <w:r>
        <w:t>- рыбная ловля,</w:t>
      </w:r>
    </w:p>
    <w:p w:rsidR="00D9377B" w:rsidRDefault="00D9377B" w:rsidP="00D9377B">
      <w:pPr>
        <w:pStyle w:val="ConsPlusNormal"/>
        <w:spacing w:before="200"/>
        <w:ind w:firstLine="540"/>
        <w:jc w:val="both"/>
      </w:pPr>
      <w:r>
        <w:t>- мелиоративные работы, нарушающие существующий гидрологический режим территории,</w:t>
      </w:r>
    </w:p>
    <w:p w:rsidR="00D9377B" w:rsidRDefault="00D9377B" w:rsidP="00D9377B">
      <w:pPr>
        <w:pStyle w:val="ConsPlusNormal"/>
        <w:spacing w:before="200"/>
        <w:ind w:firstLine="540"/>
        <w:jc w:val="both"/>
      </w:pPr>
      <w:r>
        <w:t>- применение ядохимикатов и пестицидов,</w:t>
      </w:r>
    </w:p>
    <w:p w:rsidR="00D9377B" w:rsidRDefault="00D9377B" w:rsidP="00D9377B">
      <w:pPr>
        <w:pStyle w:val="ConsPlusNormal"/>
        <w:spacing w:before="200"/>
        <w:ind w:firstLine="540"/>
        <w:jc w:val="both"/>
      </w:pPr>
      <w:r>
        <w:t>- разработка карьеров,</w:t>
      </w:r>
    </w:p>
    <w:p w:rsidR="00D9377B" w:rsidRDefault="00D9377B" w:rsidP="00D9377B">
      <w:pPr>
        <w:pStyle w:val="ConsPlusNormal"/>
        <w:spacing w:before="200"/>
        <w:ind w:firstLine="540"/>
        <w:jc w:val="both"/>
      </w:pPr>
      <w:r>
        <w:t>- прокладка любых видов дополнительных коммуникаций,</w:t>
      </w:r>
    </w:p>
    <w:p w:rsidR="00D9377B" w:rsidRDefault="00D9377B" w:rsidP="00D9377B">
      <w:pPr>
        <w:pStyle w:val="ConsPlusNormal"/>
        <w:spacing w:before="200"/>
        <w:ind w:firstLine="540"/>
        <w:jc w:val="both"/>
      </w:pPr>
      <w:r>
        <w:t>- свалка мусора и захламление территории,</w:t>
      </w:r>
    </w:p>
    <w:p w:rsidR="00D9377B" w:rsidRDefault="00D9377B" w:rsidP="00D9377B">
      <w:pPr>
        <w:pStyle w:val="ConsPlusNormal"/>
        <w:spacing w:before="200"/>
        <w:ind w:firstLine="540"/>
        <w:jc w:val="both"/>
      </w:pPr>
      <w:r>
        <w:t>- сбор, добыча и коллекционирование редких и специально охраняемых видов растений и животных,</w:t>
      </w:r>
    </w:p>
    <w:p w:rsidR="00D9377B" w:rsidRDefault="00D9377B" w:rsidP="00D9377B">
      <w:pPr>
        <w:pStyle w:val="ConsPlusNormal"/>
        <w:spacing w:before="200"/>
        <w:ind w:firstLine="540"/>
        <w:jc w:val="both"/>
      </w:pPr>
      <w:r>
        <w:t xml:space="preserve">- выпас и прогон скота в </w:t>
      </w:r>
      <w:proofErr w:type="spellStart"/>
      <w:r>
        <w:t>водоохранной</w:t>
      </w:r>
      <w:proofErr w:type="spellEnd"/>
      <w:r>
        <w:t xml:space="preserve"> зоне озер и болот или в полосе шириной 500 метров от уреза воды или края болота при неустановленной </w:t>
      </w:r>
      <w:proofErr w:type="spellStart"/>
      <w:r>
        <w:t>водоохранной</w:t>
      </w:r>
      <w:proofErr w:type="spellEnd"/>
      <w:r>
        <w:t xml:space="preserve"> зоне,</w:t>
      </w:r>
    </w:p>
    <w:p w:rsidR="00D9377B" w:rsidRDefault="00D9377B" w:rsidP="00D9377B">
      <w:pPr>
        <w:pStyle w:val="ConsPlusNormal"/>
        <w:jc w:val="both"/>
      </w:pPr>
      <w:r>
        <w:t xml:space="preserve">(абзац введен </w:t>
      </w:r>
      <w:hyperlink r:id="rId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w:t>
      </w:r>
      <w:r>
        <w:lastRenderedPageBreak/>
        <w:t>зимнее время года по снегу,</w:t>
      </w:r>
    </w:p>
    <w:p w:rsidR="00D9377B" w:rsidRDefault="00D9377B" w:rsidP="00D9377B">
      <w:pPr>
        <w:pStyle w:val="ConsPlusNormal"/>
        <w:jc w:val="both"/>
      </w:pPr>
      <w:r>
        <w:t xml:space="preserve">(абзац введен </w:t>
      </w:r>
      <w:hyperlink r:id="rId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разжигание костров,</w:t>
      </w:r>
    </w:p>
    <w:p w:rsidR="00D9377B" w:rsidRDefault="00D9377B" w:rsidP="00D9377B">
      <w:pPr>
        <w:pStyle w:val="ConsPlusNormal"/>
        <w:jc w:val="both"/>
      </w:pPr>
      <w:r>
        <w:t xml:space="preserve">(абзац введен </w:t>
      </w:r>
      <w:hyperlink r:id="rId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проезд автотранспорта вне дорог общего пользования,</w:t>
      </w:r>
    </w:p>
    <w:p w:rsidR="00D9377B" w:rsidRDefault="00D9377B" w:rsidP="00D9377B">
      <w:pPr>
        <w:pStyle w:val="ConsPlusNormal"/>
        <w:jc w:val="both"/>
      </w:pPr>
      <w:r>
        <w:t xml:space="preserve">(абзац введен </w:t>
      </w:r>
      <w:hyperlink r:id="rId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снятие гумусового слоя,</w:t>
      </w:r>
    </w:p>
    <w:p w:rsidR="00D9377B" w:rsidRDefault="00D9377B" w:rsidP="00D9377B">
      <w:pPr>
        <w:pStyle w:val="ConsPlusNormal"/>
        <w:jc w:val="both"/>
      </w:pPr>
      <w:r>
        <w:t xml:space="preserve">(абзац введен </w:t>
      </w:r>
      <w:hyperlink r:id="rId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организация туристических стоянок.</w:t>
      </w:r>
    </w:p>
    <w:p w:rsidR="00D9377B" w:rsidRDefault="00D9377B" w:rsidP="00D9377B">
      <w:pPr>
        <w:pStyle w:val="ConsPlusNormal"/>
        <w:jc w:val="both"/>
      </w:pPr>
      <w:r>
        <w:t xml:space="preserve">(абзац введен </w:t>
      </w:r>
      <w:hyperlink r:id="rId1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Разрешаются:</w:t>
      </w:r>
    </w:p>
    <w:p w:rsidR="00D9377B" w:rsidRDefault="00D9377B" w:rsidP="00D9377B">
      <w:pPr>
        <w:pStyle w:val="ConsPlusNormal"/>
        <w:spacing w:before="200"/>
        <w:ind w:firstLine="540"/>
        <w:jc w:val="both"/>
      </w:pPr>
      <w:r>
        <w:t>- санитарные рубки леса,</w:t>
      </w:r>
    </w:p>
    <w:p w:rsidR="00D9377B" w:rsidRDefault="00D9377B" w:rsidP="00D9377B">
      <w:pPr>
        <w:pStyle w:val="ConsPlusNormal"/>
        <w:spacing w:before="200"/>
        <w:ind w:firstLine="540"/>
        <w:jc w:val="both"/>
      </w:pPr>
      <w:r>
        <w:t>- сбор ягод и грибов,</w:t>
      </w:r>
    </w:p>
    <w:p w:rsidR="00D9377B" w:rsidRDefault="00D9377B" w:rsidP="00D9377B">
      <w:pPr>
        <w:pStyle w:val="ConsPlusNormal"/>
        <w:spacing w:before="200"/>
        <w:ind w:firstLine="540"/>
        <w:jc w:val="both"/>
      </w:pPr>
      <w:r>
        <w:t>- проведение научно-исследовательских работ, познавательные экскурсии со школьниками и студентами,</w:t>
      </w:r>
    </w:p>
    <w:p w:rsidR="00D9377B" w:rsidRDefault="00D9377B" w:rsidP="00D9377B">
      <w:pPr>
        <w:pStyle w:val="ConsPlusNormal"/>
        <w:spacing w:before="200"/>
        <w:ind w:firstLine="540"/>
        <w:jc w:val="both"/>
      </w:pPr>
      <w:r>
        <w:t>- проведение всех видов рубок, разрешенных на данной особо охраняемой природной территории, в зимнее время по снегу,</w:t>
      </w:r>
    </w:p>
    <w:p w:rsidR="00D9377B" w:rsidRDefault="00D9377B" w:rsidP="00D9377B">
      <w:pPr>
        <w:pStyle w:val="ConsPlusNormal"/>
        <w:jc w:val="both"/>
      </w:pPr>
      <w:r>
        <w:t xml:space="preserve">(абзац введен </w:t>
      </w:r>
      <w:hyperlink r:id="rId1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rsidR="00D9377B" w:rsidRDefault="00D9377B" w:rsidP="00D9377B">
      <w:pPr>
        <w:pStyle w:val="ConsPlusNormal"/>
        <w:jc w:val="both"/>
      </w:pPr>
      <w:r>
        <w:t xml:space="preserve">(абзац введен </w:t>
      </w:r>
      <w:hyperlink r:id="rId1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w:r>
          <w:rPr>
            <w:color w:val="0000FF"/>
          </w:rPr>
          <w:t>Постановлением</w:t>
        </w:r>
      </w:hyperlink>
      <w:r>
        <w:t xml:space="preserve"> Правительства Ленинградской области от 27.11.2002 N 213)</w:t>
      </w:r>
    </w:p>
    <w:p w:rsidR="00D9377B" w:rsidRDefault="00D9377B" w:rsidP="00D9377B">
      <w:pPr>
        <w:pStyle w:val="ConsPlusNormal"/>
        <w:spacing w:before="200"/>
        <w:ind w:firstLine="540"/>
        <w:jc w:val="both"/>
      </w:pPr>
      <w:r>
        <w:t>14. Охрану памятника природы осуществляет уполномоченный орган исполнительной власти Ленинградской области.</w:t>
      </w:r>
    </w:p>
    <w:p w:rsidR="00D9377B" w:rsidRDefault="00D9377B" w:rsidP="00D9377B">
      <w:pPr>
        <w:pStyle w:val="ConsPlusNormal"/>
        <w:jc w:val="both"/>
      </w:pPr>
      <w:r>
        <w:t xml:space="preserve">(п. 14 в ред. </w:t>
      </w:r>
      <w:hyperlink r:id="rId13"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
        <w:r>
          <w:rPr>
            <w:color w:val="0000FF"/>
          </w:rPr>
          <w:t>Постановления</w:t>
        </w:r>
      </w:hyperlink>
      <w:r>
        <w:t xml:space="preserve"> Правительства Ленинградской области от 18.03.2010 N 60)</w:t>
      </w:r>
    </w:p>
    <w:p w:rsidR="00D9377B" w:rsidRDefault="00D9377B" w:rsidP="00D9377B">
      <w:pPr>
        <w:pStyle w:val="ConsPlusNormal"/>
        <w:spacing w:before="200"/>
        <w:ind w:firstLine="540"/>
        <w:jc w:val="both"/>
      </w:pPr>
      <w:r>
        <w:t xml:space="preserve">15. Перечень землепользователей: </w:t>
      </w:r>
      <w:proofErr w:type="spellStart"/>
      <w:r>
        <w:t>Калитинская</w:t>
      </w:r>
      <w:proofErr w:type="spellEnd"/>
      <w:r>
        <w:t xml:space="preserve"> волость, АОЗТ "</w:t>
      </w:r>
      <w:proofErr w:type="spellStart"/>
      <w:r>
        <w:t>Кикерино</w:t>
      </w:r>
      <w:proofErr w:type="spellEnd"/>
      <w:r>
        <w:t xml:space="preserve">", </w:t>
      </w:r>
      <w:proofErr w:type="spellStart"/>
      <w:r>
        <w:t>Клопецкое</w:t>
      </w:r>
      <w:proofErr w:type="spellEnd"/>
      <w:r>
        <w:t xml:space="preserve"> лесничество </w:t>
      </w:r>
      <w:proofErr w:type="spellStart"/>
      <w:r>
        <w:t>Волосовского</w:t>
      </w:r>
      <w:proofErr w:type="spellEnd"/>
      <w:r>
        <w:t xml:space="preserve"> лесхоза, садоводство "Строитель", КХ Яковенко О.В. и Г.Б., КХ </w:t>
      </w:r>
      <w:proofErr w:type="spellStart"/>
      <w:r>
        <w:t>Лашкова</w:t>
      </w:r>
      <w:proofErr w:type="spellEnd"/>
      <w:r>
        <w:t xml:space="preserve"> Б.В., </w:t>
      </w:r>
      <w:proofErr w:type="spellStart"/>
      <w:r>
        <w:t>Госземзапас</w:t>
      </w:r>
      <w:proofErr w:type="spellEnd"/>
      <w:r>
        <w:t>.</w:t>
      </w:r>
    </w:p>
    <w:p w:rsidR="00D9377B" w:rsidRDefault="00D9377B" w:rsidP="00D9377B">
      <w:pPr>
        <w:pStyle w:val="ConsPlusNormal"/>
        <w:spacing w:before="200"/>
        <w:ind w:firstLine="540"/>
        <w:jc w:val="both"/>
      </w:pPr>
      <w:r>
        <w:t>16. Вносимые изменения.</w:t>
      </w:r>
    </w:p>
    <w:p w:rsidR="00004BBE" w:rsidRDefault="00004BBE" w:rsidP="0054482B">
      <w:pPr>
        <w:pStyle w:val="ConsPlusTitle"/>
        <w:jc w:val="center"/>
      </w:pPr>
      <w:bookmarkStart w:id="0" w:name="_GoBack"/>
      <w:bookmarkEnd w:id="0"/>
    </w:p>
    <w:sectPr w:rsidR="00004BBE" w:rsidSect="00DD6C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E"/>
    <w:rsid w:val="00004BBE"/>
    <w:rsid w:val="001612DE"/>
    <w:rsid w:val="0054482B"/>
    <w:rsid w:val="00696B17"/>
    <w:rsid w:val="00BB3CFA"/>
    <w:rsid w:val="00D9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5A4A-F715-43F8-AA34-8CD498A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C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B3CF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44782&amp;dst=100067" TargetMode="External"/><Relationship Id="rId13" Type="http://schemas.openxmlformats.org/officeDocument/2006/relationships/hyperlink" Target="https://login.consultant.ru/link/?req=doc&amp;base=SPB&amp;n=97204&amp;dst=100005" TargetMode="External"/><Relationship Id="rId3" Type="http://schemas.openxmlformats.org/officeDocument/2006/relationships/webSettings" Target="webSettings.xml"/><Relationship Id="rId7" Type="http://schemas.openxmlformats.org/officeDocument/2006/relationships/hyperlink" Target="https://login.consultant.ru/link/?req=doc&amp;base=SPB&amp;n=44782&amp;dst=100065" TargetMode="External"/><Relationship Id="rId12" Type="http://schemas.openxmlformats.org/officeDocument/2006/relationships/hyperlink" Target="https://login.consultant.ru/link/?req=doc&amp;base=SPB&amp;n=44782&amp;dst=100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44782&amp;dst=100025" TargetMode="External"/><Relationship Id="rId11" Type="http://schemas.openxmlformats.org/officeDocument/2006/relationships/hyperlink" Target="https://login.consultant.ru/link/?req=doc&amp;base=SPB&amp;n=44782&amp;dst=100007" TargetMode="External"/><Relationship Id="rId5" Type="http://schemas.openxmlformats.org/officeDocument/2006/relationships/hyperlink" Target="https://login.consultant.ru/link/?req=doc&amp;base=SPB&amp;n=44782&amp;dst=100015" TargetMode="External"/><Relationship Id="rId15" Type="http://schemas.openxmlformats.org/officeDocument/2006/relationships/theme" Target="theme/theme1.xml"/><Relationship Id="rId10" Type="http://schemas.openxmlformats.org/officeDocument/2006/relationships/hyperlink" Target="https://login.consultant.ru/link/?req=doc&amp;base=SPB&amp;n=44782&amp;dst=100069" TargetMode="External"/><Relationship Id="rId4" Type="http://schemas.openxmlformats.org/officeDocument/2006/relationships/hyperlink" Target="https://login.consultant.ru/link/?req=doc&amp;base=SPB&amp;n=172999&amp;dst=100015" TargetMode="External"/><Relationship Id="rId9" Type="http://schemas.openxmlformats.org/officeDocument/2006/relationships/hyperlink" Target="https://login.consultant.ru/link/?req=doc&amp;base=SPB&amp;n=44782&amp;dst=1000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Слижевский Джордж Викторович</dc:creator>
  <cp:keywords/>
  <dc:description/>
  <cp:lastModifiedBy>Слижевский Джордж Викторович</cp:lastModifiedBy>
  <cp:revision>5</cp:revision>
  <dcterms:created xsi:type="dcterms:W3CDTF">2024-06-06T10:19:00Z</dcterms:created>
  <dcterms:modified xsi:type="dcterms:W3CDTF">2024-06-07T07:03:00Z</dcterms:modified>
</cp:coreProperties>
</file>