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13" w:rsidRDefault="00B40D13" w:rsidP="00B40D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B40D13" w:rsidRDefault="00B40D13" w:rsidP="00B40D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B40D13" w:rsidRDefault="00B40D13" w:rsidP="00B40D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B40D13" w:rsidRDefault="00B40D13" w:rsidP="00B40D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22.04.2010 N 99</w:t>
      </w:r>
    </w:p>
    <w:p w:rsidR="00B40D13" w:rsidRDefault="00B40D13" w:rsidP="00B40D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B40D13" w:rsidRDefault="00B40D13" w:rsidP="00B40D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D13" w:rsidRDefault="00B40D13" w:rsidP="00B40D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ПАСПОРТ</w:t>
      </w:r>
    </w:p>
    <w:p w:rsidR="00B40D13" w:rsidRDefault="00B40D13" w:rsidP="00B40D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ОСОБО ОХРАНЯЕМОЙ ПРИРОДНОЙ ТЕРРИТОРИИ "ОЗЕРО КРАСНОЕ"</w:t>
      </w:r>
    </w:p>
    <w:p w:rsidR="00B40D13" w:rsidRDefault="00B40D13" w:rsidP="00B40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D13" w:rsidRDefault="00B40D13" w:rsidP="00B40D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40D13" w:rsidRDefault="00B40D13" w:rsidP="00B40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Наименование: Озеро Красное.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Основание для организации: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 декабря 1996 года N 494 "О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области".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Статус: региональный.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Категория и вид: гидрологический (гидрохимический), геологический памятник природы.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Цели создания памятника природы: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сохранение озерного водоема с донными отложениями марганца и железа;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сохранение местообитания охраняемых видов животных и мест произрастания охраняемых видов растений;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сохранение охраняемых видов растений и животных.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Цели создания охранной зоны: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охрана памятника природы "Озеро Красное";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охрана гидрологического режима озера Красное.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Местоположение: Ленинградская область, </w:t>
      </w:r>
      <w:proofErr w:type="spellStart"/>
      <w:r>
        <w:rPr>
          <w:rFonts w:ascii="Arial" w:hAnsi="Arial" w:cs="Arial"/>
          <w:sz w:val="20"/>
          <w:szCs w:val="20"/>
        </w:rPr>
        <w:t>Приозерский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район, муниципальное образование "</w:t>
      </w:r>
      <w:proofErr w:type="spellStart"/>
      <w:r>
        <w:rPr>
          <w:rFonts w:ascii="Arial" w:hAnsi="Arial" w:cs="Arial"/>
          <w:sz w:val="20"/>
          <w:szCs w:val="20"/>
        </w:rPr>
        <w:t>Красноозерное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сельское поселение" вблизи населенных пунктов </w:t>
      </w:r>
      <w:proofErr w:type="spellStart"/>
      <w:r>
        <w:rPr>
          <w:rFonts w:ascii="Arial" w:hAnsi="Arial" w:cs="Arial"/>
          <w:sz w:val="20"/>
          <w:szCs w:val="20"/>
        </w:rPr>
        <w:t>Коробицыно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Красноозерное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Площадь памятника природы: 1012,2 гектара, в том числе акватория озера Красное, - 913,0 гектара.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Граница памятника природы проходит по периметру озера Красное на расстоянии 50 метров от береговой линии.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Площадь охранной зоны - 2872,5 гектара.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Границы охранной зоны: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Северо-западная - от юго-западного угла квартала 77 Мичуринского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 по восточной границе земельного участка автомобильной дороги Волочаевка - </w:t>
      </w:r>
      <w:proofErr w:type="spellStart"/>
      <w:r>
        <w:rPr>
          <w:rFonts w:ascii="Arial" w:hAnsi="Arial" w:cs="Arial"/>
          <w:sz w:val="20"/>
          <w:szCs w:val="20"/>
        </w:rPr>
        <w:t>Красноозерное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Приозерское</w:t>
      </w:r>
      <w:proofErr w:type="spellEnd"/>
      <w:r>
        <w:rPr>
          <w:rFonts w:ascii="Arial" w:hAnsi="Arial" w:cs="Arial"/>
          <w:sz w:val="20"/>
          <w:szCs w:val="20"/>
        </w:rPr>
        <w:t xml:space="preserve"> шоссе общим направлением на север и северо-восток через деревню </w:t>
      </w:r>
      <w:proofErr w:type="spellStart"/>
      <w:r>
        <w:rPr>
          <w:rFonts w:ascii="Arial" w:hAnsi="Arial" w:cs="Arial"/>
          <w:sz w:val="20"/>
          <w:szCs w:val="20"/>
        </w:rPr>
        <w:t>Красноозерное</w:t>
      </w:r>
      <w:proofErr w:type="spellEnd"/>
      <w:r>
        <w:rPr>
          <w:rFonts w:ascii="Arial" w:hAnsi="Arial" w:cs="Arial"/>
          <w:sz w:val="20"/>
          <w:szCs w:val="20"/>
        </w:rPr>
        <w:t xml:space="preserve"> и далее до пересечения с просекой ЛЭП вблизи деревни </w:t>
      </w:r>
      <w:proofErr w:type="spellStart"/>
      <w:r>
        <w:rPr>
          <w:rFonts w:ascii="Arial" w:hAnsi="Arial" w:cs="Arial"/>
          <w:sz w:val="20"/>
          <w:szCs w:val="20"/>
        </w:rPr>
        <w:t>Четверяково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Северо-восточная - от пересечения автомобильной дороги </w:t>
      </w:r>
      <w:proofErr w:type="spellStart"/>
      <w:r>
        <w:rPr>
          <w:rFonts w:ascii="Arial" w:hAnsi="Arial" w:cs="Arial"/>
          <w:sz w:val="20"/>
          <w:szCs w:val="20"/>
        </w:rPr>
        <w:t>Красноозерное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Приозерское</w:t>
      </w:r>
      <w:proofErr w:type="spellEnd"/>
      <w:r>
        <w:rPr>
          <w:rFonts w:ascii="Arial" w:hAnsi="Arial" w:cs="Arial"/>
          <w:sz w:val="20"/>
          <w:szCs w:val="20"/>
        </w:rPr>
        <w:t xml:space="preserve"> шоссе с просекой ЛЭП в районе деревни </w:t>
      </w:r>
      <w:proofErr w:type="spellStart"/>
      <w:r>
        <w:rPr>
          <w:rFonts w:ascii="Arial" w:hAnsi="Arial" w:cs="Arial"/>
          <w:sz w:val="20"/>
          <w:szCs w:val="20"/>
        </w:rPr>
        <w:t>Четверяково</w:t>
      </w:r>
      <w:proofErr w:type="spellEnd"/>
      <w:r>
        <w:rPr>
          <w:rFonts w:ascii="Arial" w:hAnsi="Arial" w:cs="Arial"/>
          <w:sz w:val="20"/>
          <w:szCs w:val="20"/>
        </w:rPr>
        <w:t xml:space="preserve"> по южной границе земельного участка ЛЭП общим направлением на юго-восток до западной границы квартала 67 Мичуринского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лесничества, далее по западной границе квартала 67, затем по южным границам кварталов 67-69, 156, 162 Мичуринского участкового лесничества до границы деревни Светлое.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Южная - по границе деревни Светлое, обходя деревню с запада, до автомобильной дороги </w:t>
      </w:r>
      <w:proofErr w:type="spellStart"/>
      <w:r>
        <w:rPr>
          <w:rFonts w:ascii="Arial" w:hAnsi="Arial" w:cs="Arial"/>
          <w:sz w:val="20"/>
          <w:szCs w:val="20"/>
        </w:rPr>
        <w:t>Коробицыно</w:t>
      </w:r>
      <w:proofErr w:type="spellEnd"/>
      <w:r>
        <w:rPr>
          <w:rFonts w:ascii="Arial" w:hAnsi="Arial" w:cs="Arial"/>
          <w:sz w:val="20"/>
          <w:szCs w:val="20"/>
        </w:rPr>
        <w:t xml:space="preserve"> - Светлое, далее по западной границе земельного участка автомобильной дороги до границы земель, находящихся в муниципальной собственности (участок "Золотая Долина"), далее, огибая находящиеся в муниципальной собственности земли с севера, востока и юга до автомобильной дороги </w:t>
      </w:r>
      <w:proofErr w:type="spellStart"/>
      <w:r>
        <w:rPr>
          <w:rFonts w:ascii="Arial" w:hAnsi="Arial" w:cs="Arial"/>
          <w:sz w:val="20"/>
          <w:szCs w:val="20"/>
        </w:rPr>
        <w:t>Коробицыно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lastRenderedPageBreak/>
        <w:t>Светлое, через автомобильную дорогу и далее по юго-восточной и юго-западной границам квартала 81 Мичуринского участкового лесничества, далее по южным просекам кварталов 80, 79, 78, северной границе Мичуринского участкового лесничества до юго-восточного угла квартала 77 Мичуринского участкового лесничества, далее по южной границе квартала 77 Мичуринского участкового лесничества к исходной точке.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Орган государственной власти, в управлении которого находится особо охраняемая природная территория: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Государственное управление и контроль в сфере организации и функционирования памятника природы осуществляется уполномоченными органами исполнительной власти Ленинградской области в соответствии с действующим законодательством. Обеспечение функционирования памятника природы осуществляется уполномоченным государственным учреждением Ленинградской области в пределах его компетенции.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Режим особой охраны: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защиты памятника природы от неблагоприятного антропогенного воздействия на его территории вводится режим ограниченного хозяйственного пользования.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 На территории памятника природы запрещается: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проведение всех видов рубок, за исключением проведения противопожарных и санитарно-оздоровительных мероприятий. 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Arial" w:hAnsi="Arial" w:cs="Arial"/>
          <w:sz w:val="20"/>
          <w:szCs w:val="20"/>
        </w:rPr>
        <w:t>средообразующие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водоохранные</w:t>
      </w:r>
      <w:proofErr w:type="spellEnd"/>
      <w:r>
        <w:rPr>
          <w:rFonts w:ascii="Arial" w:hAnsi="Arial" w:cs="Arial"/>
          <w:sz w:val="20"/>
          <w:szCs w:val="20"/>
        </w:rPr>
        <w:t>, санитарно-гигиенические, оздоровительные функции, на лесные насаждения, обеспечивающие сохранение целевого назначения защитных лесов и выполняемых ими полезных функций. Указанные мероприятия осуществляются по согласованию с уполномоченным органом;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использование ядохимикатов;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и предоставление земельных участков, строительство промышленных предприятий и сооружений;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и предоставление земельных участков под организацию садоводств, огородничеств, жилищного строительства, ведение личного подсобного хозяйства;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всех видов земляных, гидротехнических и строительных работ, кроме работ, проводимых с целью осуществления мер пожарной безопасности в лесах, обеспечения эксплуатации, ремонта и реконструкции сооружений и коммуникаций систем жизнеобеспечения населенных пунктов и объектов инфраструктуры рекреации по согласованию с уполномоченным органом и на основании проектов, получивших положительное заключение государственной экологической экспертизы;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гидромелиоративных работ;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взрывных работ;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добыча полезных ископаемых;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распашка земель;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выпас скота, организация летних лагерей и ванн для сельскохозяйственных животных;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проезд автомототранспорта и тяжелой техники вне дорог общего пользования, за исключением автотранспорта, осуществляющего работы, предусмотренные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пунктом 13.2</w:t>
        </w:r>
      </w:hyperlink>
      <w:r>
        <w:rPr>
          <w:rFonts w:ascii="Arial" w:hAnsi="Arial" w:cs="Arial"/>
          <w:sz w:val="20"/>
          <w:szCs w:val="20"/>
        </w:rPr>
        <w:t>, по согласованию с уполномоченными органами;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мойка автотранспорта;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стоянка автотранспорта вне специально отведенных мест;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устройство вне специально отведенных мест бивуаков, костров, пуск палов;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устройство свалок, загрязнение территории и акватории бытовыми и промышленными отходами, размещение скотомогильников, мест захоронения отходов производства и потребления, токсичных и ядовитых веществ;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сброс сточных вод без очистки, использование сточных вод для удобрения почв;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пользование объектами животного мира, отнесенными в установленном порядке к редким и находящимся под угрозой исчезновения;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любые виды хозяйственной и иной деятельности, препятствующие сохранению, восстановлению и воспроизводству природных комплексов и объектов.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4"/>
      <w:bookmarkEnd w:id="1"/>
      <w:r>
        <w:rPr>
          <w:rFonts w:ascii="Arial" w:hAnsi="Arial" w:cs="Arial"/>
          <w:sz w:val="20"/>
          <w:szCs w:val="20"/>
        </w:rPr>
        <w:t>13.2. На территории памятника природы разрешается: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проведение противопожарных и санитарно-оздоровительных мероприятий. 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Arial" w:hAnsi="Arial" w:cs="Arial"/>
          <w:sz w:val="20"/>
          <w:szCs w:val="20"/>
        </w:rPr>
        <w:t>средообразующие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водоохранные</w:t>
      </w:r>
      <w:proofErr w:type="spellEnd"/>
      <w:r>
        <w:rPr>
          <w:rFonts w:ascii="Arial" w:hAnsi="Arial" w:cs="Arial"/>
          <w:sz w:val="20"/>
          <w:szCs w:val="20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функций, при условии минимального повреждения напочвенного покрова с применением технических средств на колесном ходу. Указанные мероприятия осуществляются по согласованию с уполномоченным органом;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и предоставление земельных участков под строительство, эксплуатацию, реконструкцию и ремонт систем жизнеобеспечения населенных пунктов при условии проведения природоохранных мероприятий по снижению негативного воздействия строительных работ на природные комплексы и объекты по согласованию с уполномоченным органом и на основании проекта, получившего положительное заключение государственной экологической экспертизы;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земляных, гидротехнических и строительных работ с целью осуществления мер пожарной безопасности в лесах, обеспечения эксплуатации, ремонта и реконструкции сооружений и коммуникаций систем жизнеобеспечения населенных пунктов и объектов инфраструктуры рекреации по согласованию с уполномоченным органом и на основании проектов, получивших положительное заключение государственной экологической экспертизы;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сброс сточных вод со степенью очистки, обеспечивающей качество воды для сброса в водоемы </w:t>
      </w:r>
      <w:proofErr w:type="spellStart"/>
      <w:r>
        <w:rPr>
          <w:rFonts w:ascii="Arial" w:hAnsi="Arial" w:cs="Arial"/>
          <w:sz w:val="20"/>
          <w:szCs w:val="20"/>
        </w:rPr>
        <w:t>рыбохозяйственного</w:t>
      </w:r>
      <w:proofErr w:type="spellEnd"/>
      <w:r>
        <w:rPr>
          <w:rFonts w:ascii="Arial" w:hAnsi="Arial" w:cs="Arial"/>
          <w:sz w:val="20"/>
          <w:szCs w:val="20"/>
        </w:rPr>
        <w:t xml:space="preserve"> назначения;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сенокошение;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обустройство экологических троп, рекреационных стоянок на основании проекта, получившего положительное заключение государственной экологической экспертизы, по согласованию с уполномоченным органом;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регламентированная экскурсионная, туристская и рекреационная деятельность;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сбор грибов и ягод для личного потребления;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любительское рыболовство в соответствии с Правилами любительского рыболовства;</w:t>
      </w:r>
    </w:p>
    <w:p w:rsidR="00B40D13" w:rsidRDefault="00B40D13" w:rsidP="00B40D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17.08.2020 N 583)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геоэкологические</w:t>
      </w:r>
      <w:proofErr w:type="spellEnd"/>
      <w:r>
        <w:rPr>
          <w:rFonts w:ascii="Arial" w:hAnsi="Arial" w:cs="Arial"/>
          <w:sz w:val="20"/>
          <w:szCs w:val="20"/>
        </w:rPr>
        <w:t xml:space="preserve"> исследования, </w:t>
      </w:r>
      <w:proofErr w:type="spellStart"/>
      <w:r>
        <w:rPr>
          <w:rFonts w:ascii="Arial" w:hAnsi="Arial" w:cs="Arial"/>
          <w:sz w:val="20"/>
          <w:szCs w:val="20"/>
        </w:rPr>
        <w:t>проводящиеся</w:t>
      </w:r>
      <w:proofErr w:type="spellEnd"/>
      <w:r>
        <w:rPr>
          <w:rFonts w:ascii="Arial" w:hAnsi="Arial" w:cs="Arial"/>
          <w:sz w:val="20"/>
          <w:szCs w:val="20"/>
        </w:rPr>
        <w:t xml:space="preserve"> без существенного нарушения недр, по согласованию с уполномоченным органом;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научно-исследовательских работ по согласованию с уполномоченным органом.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13.3. На территории памятника природы рекомендуется: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установка информационных аншлагов и щитов с указанием границ памятника природы и правилами посещения;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проектов экологических троп и маршрутов, их обустройство;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научных исследований и мониторинга состояния природных комплексов и объектов;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проведение кадастровой съемки границ памятника природы;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введение запрета на промышленное рыборазведение.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Режим особой охраны на территории охранной зоны: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защиты памятника природы от неблагоприятного антропогенного воздействия на территории охранной зоны вводится режим ограниченного хозяйственного пользования.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14.1. На территории охранной зоны запрещается: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проведение всех видов рубок, за исключением проведения по согласованию с уполномоченным органом санитарно-оздоровительных мероприятий, прочих рубок с целью создания лесной инфраструктуры, рубок ухода за лесами, проводимых при условии минимального повреждения напочвенного покрова с применением технических средств на колесном ходу, а также прочих рубок для осуществления мер пожарной безопасности в лесах. Сплошные рубки при санитарно-оздоровительных мероприятиях осуществляются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Arial" w:hAnsi="Arial" w:cs="Arial"/>
          <w:sz w:val="20"/>
          <w:szCs w:val="20"/>
        </w:rPr>
        <w:t>средообразующие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водоохранные</w:t>
      </w:r>
      <w:proofErr w:type="spellEnd"/>
      <w:r>
        <w:rPr>
          <w:rFonts w:ascii="Arial" w:hAnsi="Arial" w:cs="Arial"/>
          <w:sz w:val="20"/>
          <w:szCs w:val="20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использование ядохимикатов;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и предоставление земельных участков, строительство промышленных предприятий и сооружений;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и предоставление земельных участков под организацию садоводств, огородничеств, жилищного строительства, ведение личного подсобного хозяйства, кроме земель населенных пунктов;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всех видов земляных, гидротехнических и строительных работ, кроме работ, проводимых с целью осуществления мер пожарной безопасности в лесах, обеспечения строительства, эксплуатации, ремонта и реконструкции сооружений и коммуникаций систем жизнеобеспечения населенных пунктов и объектов инфраструктуры рекреации по согласованию с уполномоченным органом и на основании проекта, утвержденного в установленном порядке;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гидромелиоративных работ, за исключением работ по поддержанию в рабочем состоянии существующей мелиоративной сети;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взрывных работ;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добыча полезных ископаемых;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проезд автомототранспорта и тяжелой техники вне дорог общего пользования, за исключением автотранспорта, осуществляющего работы, предусмотренные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пунктом 14.2</w:t>
        </w:r>
      </w:hyperlink>
      <w:r>
        <w:rPr>
          <w:rFonts w:ascii="Arial" w:hAnsi="Arial" w:cs="Arial"/>
          <w:sz w:val="20"/>
          <w:szCs w:val="20"/>
        </w:rPr>
        <w:t>, по согласованию с уполномоченным органом;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стоянка автотранспорта вне специально отведенных мест;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устройство вне специально отведенных мест бивуаков, костров, пуск палов;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устройство свалок, загрязнение территории и акватории бытовыми и промышленными отходами. Размещение мест захоронения отходов производства и потребления, токсичных и ядовитых веществ;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пользование объектами животного мира, отнесенными в установленном порядке к редким и находящимся под угрозой исчезновения;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любые виды хозяйственной и иной деятельности, влекущие за собой нарушение сохранности памятника природы.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0"/>
      <w:bookmarkEnd w:id="2"/>
      <w:r>
        <w:rPr>
          <w:rFonts w:ascii="Arial" w:hAnsi="Arial" w:cs="Arial"/>
          <w:sz w:val="20"/>
          <w:szCs w:val="20"/>
        </w:rPr>
        <w:t>14.2. На территории охранной зоны разрешается: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проведение по согласованию с уполномоченным органом санитарно-оздоровительных мероприятий, прочих рубок с целью создания лесной инфраструктуры, рубок ухода за лесами, проводимых при условии </w:t>
      </w:r>
      <w:r>
        <w:rPr>
          <w:rFonts w:ascii="Arial" w:hAnsi="Arial" w:cs="Arial"/>
          <w:sz w:val="20"/>
          <w:szCs w:val="20"/>
        </w:rPr>
        <w:lastRenderedPageBreak/>
        <w:t xml:space="preserve">минимального повреждения напочвенного покрова с применением технических средств на колесном ходу, а также прочих рубок для осуществления мер пожарной безопасности в лесах. Сплошные рубки при санитарно-оздоровительных мероприятиях осуществляются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Arial" w:hAnsi="Arial" w:cs="Arial"/>
          <w:sz w:val="20"/>
          <w:szCs w:val="20"/>
        </w:rPr>
        <w:t>средообразующие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водоохранные</w:t>
      </w:r>
      <w:proofErr w:type="spellEnd"/>
      <w:r>
        <w:rPr>
          <w:rFonts w:ascii="Arial" w:hAnsi="Arial" w:cs="Arial"/>
          <w:sz w:val="20"/>
          <w:szCs w:val="20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и предоставление земельных участков под строительство, эксплуатацию, реконструкцию и ремонт систем жизнеобеспечения населенных пунктов при условии проведения природоохранных мероприятий по снижению негативного воздействия строительных работ на природные комплексы и объекты по согласованию с уполномоченным органом и на основании проекта, утвержденного в установленном порядке;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и предоставление земельных участков на землях населенных пунктов под организацию садоводств, огородничеств, жилищного строительства, ведение личного подсобного хозяйства;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перевод земель в категории земель населенных пунктов и земель особо охраняемых природных территорий;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изменение вида разрешенного использования земельных участков в порядке, установленном действующим законодательством;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земляных, гидротехнических и строительных работ с целью осуществления мер пожарной безопасности в лесах, обеспечения эксплуатации, ремонта и реконструкции сооружений и коммуникаций систем жизнеобеспечения населенных пунктов и объектов инфраструктуры рекреации по согласованию с уполномоченным органом и на основании проекта, утвержденного в установленном порядке;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ведение сельского хозяйства;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обустройство экологических троп и рекреационных стоянок по согласованию с уполномоченным органом и на основании проекта, утвержденного в установленном порядке;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регламентированная экскурсионная, туристская и рекреационная деятельность;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сбор грибов и ягод для личного потребления;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любительское рыболовство в соответствии с Правилами любительского рыболовства;</w:t>
      </w:r>
    </w:p>
    <w:p w:rsidR="00B40D13" w:rsidRDefault="00B40D13" w:rsidP="00B40D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17.08.2020 N 583)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научно-исследовательских работ по согласованию с уполномоченным органом.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14.3. На территории охранной зоны рекомендуется: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установка аншлагов и информационных щитов с указанием границ памятника природы и правилами посещения;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проектов экологических троп и маршрутов, их обустройство;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научных исследований и мониторинга состояния природных комплексов и объектов;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участка воспроизводства охотничьих ресурсов.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Обеспечение функционирования памятника природы осуществляется уполномоченным государственным учреждением Ленинградской области в пределах его компетенции.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Землепользователи на территории памятника природы: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Российская Федерация, Мичуринское участковое лесничество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лесничества, администрация муниципального образования </w:t>
      </w:r>
      <w:proofErr w:type="spellStart"/>
      <w:r>
        <w:rPr>
          <w:rFonts w:ascii="Arial" w:hAnsi="Arial" w:cs="Arial"/>
          <w:sz w:val="20"/>
          <w:szCs w:val="20"/>
        </w:rPr>
        <w:t>Приозерский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район, деревня Лебедевка, закрытое акционерное общество "Племенное хозяйство "</w:t>
      </w:r>
      <w:proofErr w:type="spellStart"/>
      <w:r>
        <w:rPr>
          <w:rFonts w:ascii="Arial" w:hAnsi="Arial" w:cs="Arial"/>
          <w:sz w:val="20"/>
          <w:szCs w:val="20"/>
        </w:rPr>
        <w:t>Красноозерное</w:t>
      </w:r>
      <w:proofErr w:type="spellEnd"/>
      <w:r>
        <w:rPr>
          <w:rFonts w:ascii="Arial" w:hAnsi="Arial" w:cs="Arial"/>
          <w:sz w:val="20"/>
          <w:szCs w:val="20"/>
        </w:rPr>
        <w:t>".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Землепользователи на территории охранной зоны памятника природы:</w:t>
      </w:r>
    </w:p>
    <w:p w:rsidR="00B40D13" w:rsidRDefault="00B40D13" w:rsidP="00B40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администрация муниципального образования </w:t>
      </w:r>
      <w:proofErr w:type="spellStart"/>
      <w:r>
        <w:rPr>
          <w:rFonts w:ascii="Arial" w:hAnsi="Arial" w:cs="Arial"/>
          <w:sz w:val="20"/>
          <w:szCs w:val="20"/>
        </w:rPr>
        <w:t>Приозерский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район, </w:t>
      </w:r>
      <w:proofErr w:type="spellStart"/>
      <w:r>
        <w:rPr>
          <w:rFonts w:ascii="Arial" w:hAnsi="Arial" w:cs="Arial"/>
          <w:sz w:val="20"/>
          <w:szCs w:val="20"/>
        </w:rPr>
        <w:t>Приозерский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муниципалитет, ЗАО "ТВЭЛ-Курорт" (курорт Красное озеро), Мичуринское участковое лесничество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лесничества, закрытое акционерное общество "Племенное хозяйство "</w:t>
      </w:r>
      <w:proofErr w:type="spellStart"/>
      <w:r>
        <w:rPr>
          <w:rFonts w:ascii="Arial" w:hAnsi="Arial" w:cs="Arial"/>
          <w:sz w:val="20"/>
          <w:szCs w:val="20"/>
        </w:rPr>
        <w:t>Красноозерное</w:t>
      </w:r>
      <w:proofErr w:type="spellEnd"/>
      <w:r>
        <w:rPr>
          <w:rFonts w:ascii="Arial" w:hAnsi="Arial" w:cs="Arial"/>
          <w:sz w:val="20"/>
          <w:szCs w:val="20"/>
        </w:rPr>
        <w:t xml:space="preserve">", СНТ "Красное", закрытое акционерное общество "Золотая долина", крестьянское хозяйство "Береговое", крестьянское хозяйство "Чистый Ручей", крестьянское хозяйство "Красное озеро", крестьянское (фермерское) хозяйство "Закат", </w:t>
      </w:r>
      <w:proofErr w:type="spellStart"/>
      <w:r>
        <w:rPr>
          <w:rFonts w:ascii="Arial" w:hAnsi="Arial" w:cs="Arial"/>
          <w:sz w:val="20"/>
          <w:szCs w:val="20"/>
        </w:rPr>
        <w:t>Приозерский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район, Ленинградская область, Российская Федерация, собственники земельных участков на территории населенных пунктов (113), собственники земельных участков сельскохозяйственного назначения (6).</w:t>
      </w:r>
    </w:p>
    <w:p w:rsidR="00004BBE" w:rsidRDefault="00004BBE"/>
    <w:sectPr w:rsidR="00004BBE" w:rsidSect="00DD6C9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1612DE"/>
    <w:rsid w:val="00696B17"/>
    <w:rsid w:val="00973D54"/>
    <w:rsid w:val="00B4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29972&amp;dst=100023" TargetMode="External"/><Relationship Id="rId5" Type="http://schemas.openxmlformats.org/officeDocument/2006/relationships/hyperlink" Target="https://login.consultant.ru/link/?req=doc&amp;base=SPB&amp;n=229972&amp;dst=100021" TargetMode="External"/><Relationship Id="rId4" Type="http://schemas.openxmlformats.org/officeDocument/2006/relationships/hyperlink" Target="https://login.consultant.ru/link/?req=doc&amp;base=SPB&amp;n=250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2383</Words>
  <Characters>13587</Characters>
  <Application>Microsoft Office Word</Application>
  <DocSecurity>0</DocSecurity>
  <Lines>113</Lines>
  <Paragraphs>31</Paragraphs>
  <ScaleCrop>false</ScaleCrop>
  <Company/>
  <LinksUpToDate>false</LinksUpToDate>
  <CharactersWithSpaces>15939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4</cp:revision>
  <dcterms:created xsi:type="dcterms:W3CDTF">2024-06-06T10:19:00Z</dcterms:created>
  <dcterms:modified xsi:type="dcterms:W3CDTF">2024-06-06T13:27:00Z</dcterms:modified>
</cp:coreProperties>
</file>