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64" w:rsidRDefault="00CE0E64" w:rsidP="00CE0E64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CE0E64" w:rsidRDefault="00CE0E64" w:rsidP="00CE0E6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CE0E64" w:rsidRDefault="00CE0E64" w:rsidP="00CE0E6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CE0E64" w:rsidRDefault="00CE0E64" w:rsidP="00CE0E6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16.11.2011 N 377</w:t>
      </w:r>
    </w:p>
    <w:p w:rsidR="00CE0E64" w:rsidRDefault="00CE0E64" w:rsidP="00CE0E6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CE0E64" w:rsidRDefault="00CE0E64" w:rsidP="00CE0E6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E0E64" w:rsidRDefault="00CE0E64" w:rsidP="00CE0E64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CE0E64" w:rsidRDefault="00CE0E64" w:rsidP="00CE0E64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CE0E64" w:rsidRDefault="00CE0E64" w:rsidP="00CE0E64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"ЛИНДУЛОВСКАЯ РОЩА"</w:t>
      </w:r>
    </w:p>
    <w:p w:rsidR="00CE0E64" w:rsidRDefault="00CE0E64" w:rsidP="00CE0E6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E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E64" w:rsidRDefault="00CE0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E64" w:rsidRDefault="00CE0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E64" w:rsidRDefault="00CE0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CE0E64" w:rsidRDefault="00CE0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  <w:t xml:space="preserve">(в ред. </w:t>
            </w:r>
            <w:hyperlink r:id="rId4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  <w:t xml:space="preserve"> Правительства Ленинградской области</w:t>
            </w:r>
          </w:p>
          <w:p w:rsidR="00CE0E64" w:rsidRDefault="00CE0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  <w:t>от 17.08.2020 N 583)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E64" w:rsidRDefault="00CE0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</w:pPr>
          </w:p>
        </w:tc>
      </w:tr>
    </w:tbl>
    <w:p w:rsidR="00CE0E64" w:rsidRDefault="00CE0E64" w:rsidP="00CE0E6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E0E64" w:rsidRDefault="00CE0E64" w:rsidP="00CE0E6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 (с изменениями), от 24 апреля 1995 года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 (с изменениями) и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 (с изменениями).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Линдуловская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роща" (первоначальное наименование -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Линдуловская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роща")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области", включен в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Перечень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Линдуловская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роща" (далее - заказник) является особо охраняемой природной территорией регионального значения. Заказник в границах кварталов 1-13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на площади 355 гектаров внесен в Список объектов всемирного наследия ЮНЕСКО (заключение ИКОМОС N 540, принятое на сессии ЮНЕСКО 7-12 декабря 1990 года, город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Банф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Канада).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на территории муниципального образования Выборгский район Ленинградской области, в 3 км юго-западнее поселка Рощино, в среднем течении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Рощинка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в кварталах 1-13, 22, 23, 30, 34, 35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части квартала 29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расположенной к югу от земельного участка высоковольтной линии, идущей вдоль северной границы указанного квартала, и части квартала 26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расположенной к северо-западу от земельного участка высоковольтной линии, идущей от железной дороги Рощино - Выборг к северо-восточной границе квартала 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Целями образования заказника являются: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старейшего в Европе и России искусственного насаждения лиственницы сибирской с высокой производительностью;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насаждений других древесных пород вне их естественного ареала;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природных комплексов долины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Рощинка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мест обитания жемчужницы европейской и нереста атлантического лосося, кумжи и речной миноги;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охраняемых видов растений, грибов и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животных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мест их обитания;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сохранение охраняемых типов почв;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поддержание биологического разнообразия.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охраняемые объекты: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искусственные насаждения лиственницы сибирской;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искусственные насаждения других древесных пород вне их естественного ареала;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природные комплексы долины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Рощинка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места обитания жемчужницы европейской;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места нереста атлантического лосося, кумжи и речной миноги;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охраняемые виды растений, грибов и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животных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места их обитания;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охраняемые типы почв.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Площадь заказника - 1003 гектара.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Границы заказника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от северо-западного угла квартала 22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по его северной границе на восток, затем на юг до пересечения с рекой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Рощинка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вверх по течению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Рощинка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ее правому берегу до пересечения с полосой отвода железной дороги Рощино - Выборг, далее на юго-восток через реку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Рощинка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юго-западной полосе отвода железной дороги Рощино - Выборг до пересечения с северо-западной границей полосы отвода автомобильной дороги к коллективному садоводству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Ленпроект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", далее по внутренней границе квартала 23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места пересечения юго-восточной полосы отвода автомобильной дороги к коллективному садоводству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Ленпроект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с полосой отвода железной дороги Рощино - Выборг, далее по северо-восточным границам кварталов 23 и 26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пересечения с северо-западной границей земельного участка высоковольтных линий в восточном углу выдела 20 квартала 26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на юго-запад по северо-западной границе земельного участка высоковольтных линий до пересечения с северо-восточной границей квартала 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по северо-восточным границам кварталов 2 и 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северо-восточного угла квартала 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по восточной границе квартала 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северо-западного угла квартала 30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и затем на восток по границе указанного квартала до его северо-восточного угла.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от северо-восточного угла квартала 30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на юг по восточным границам кварталов 30 и 35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юго-восточного угла квартала 35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от юго-восточного угла квартала 35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по южной границе этого квартала на запад до пересечения с восточной границей квартала 13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на юг по восточной границе указанного квартала до его юго-восточного угла, по южной границе квартала 13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на север по западной границе кварталов 11 и 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пересечения с восточной границей полосы отвода автомобильной дороги Рощино - Сосновая Поляна, далее через указанную автомобильную дорогу к юго-восточной границе квартала 34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по юго-восточной границе квартала 34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юго-западного угла указанного квартала.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юго-западного угла квартала 34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на север по его западной границе, затем, обходя коллективное садоводство, на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восток по северной границе указанного квартала и на запад по южной границе квартала 29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на север по западной границе квартала 29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пересечения с южной границей земельного участка высоковольтной линии, далее на восток по южной границе земельного участка высоковольтной линии до пересечения с западной границей квартала 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на север по западным границам кварталов 7, 4, 1, 22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к исходной точке в северо-западном углу квартала 22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Государственный надзор в области охраны и использования заказника осуществляется уполномоченными органами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В границах заказника выполнено зонирование с выделением земельных участков с особым правовым режимом, в том числе: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1) земельные участки особо ценных природных комплексов и объектов общей площадью 373 гектара, включающие кварталы 1-13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и акваторию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Рощинка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от северо-восточной границы квартала 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юго-западной границы полосы отвода железной дороги Рощино - Выборг;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2) земельные участки экстенсивного природопользования общей площадью 630 гектаров, включающие кварталы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Линдуловского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в границах заказника, не отнесенные к зоне особо ценных природных комплексов и объектов, и полосу отвода автодороги Рощино - Сосновая Поляна в границах заказника.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целях защиты природных комплексов и объектов заказника от неблагоприятного антропогенного воздействия в границах заказника вводится режим особой охраны: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12.1. В пределах земельных участков особо ценных природных комплексов и объектов: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кроме санитарно-оздоровительных мероприятий, прочих рубок с целью разрубки, расчистки квартальных, граничных просек, содержания дорог противопожарного назначения, прокладки просек, противопожарных разрывов, устройства противопожарных минерализованных полос, эксплуатации дорог, иных линейных объектов и коммуникаций к населенным пунктам и садоводствам,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сплошных рубок в лиственничных насаждениях,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для целей недропользования, осуществления рекреационной деятельности, строительства промышленных предприятий и сооружений, линейных объектов, организации садоводств, огородничеств, жилищного и дачного строительства, ведения личного подсобного хозяйства,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 с целью содержания, ремонта и капитального ремонта дорог, иных линейных объектов и коммуникаций к населенным пунктам и садоводствам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проезд и стоянка автомототранспорта и тяжелой техники вне дорог и специально отведенных мест, кроме автомототранспорта уполномоченных органов, обеспечивающих контроль, охрану и функционирование заказника, автомототранспорта, используемого для проведения научных исследований,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6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взрывных работ,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гидромелиоративных работ,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недропользование,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иных стоянок, установка палаток и разведение костров вне специально отведенных мест,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водных объектов, размещение отходов производства и потребления, сброс неочищенных сточных вод,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сбор грибов, ягод, лекарственного сырья, иных пищевых лесных ресурсов,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охраняемым,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регулирования численности охотничьих ресурсов по согласованию с уполномоченным органом и на основании разрешений на добычу охотничьих ресурсов, выданных в соответствии с законодательством,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добыча (вылов) атлантического лосося (семги), кумжи (форели), миноги и иных видов водных биоресурсов, запрещенных для добычи в соответствии с </w:t>
      </w:r>
      <w:hyperlink r:id="rId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Правилами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рыболовства для Западного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бассейна, утвержденными приказом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Росрыболовства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от 10 декабря 2008 года N 393,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осуществление любых видов хозяйственной и иной деятельности, препятствующей сохранению, восстановлению и воспроизводству природных комплексов и объектов;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Par66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санитарно-оздоровительных мероприятий, прочих рубок с целью разрубки, расчистки квартальных, граничных просек, содержания дорог противопожарного назначения, прокладки просек, противопожарных разрывов, устройства противопожарных минерализованных полос, эксплуатации дорог, иных линейных объектов и коммуникаций к населенным пунктам и садоводствам по согласованию с уполномоченным органом.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Сплошные рубки при санитарно-оздоровительных мероприятиях осуществляются за пределами лиственничных насаждений и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расширение посадок лиственницы и других ценных древесных пород (в случае невозможности создания культур лиственницы и других ценных древесных пород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осуществляется хозяйственно ценными коренными древесными породами),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мероприятий, способствующих сохранению, восстановлению и воспроизводству лиственничных насаждений и насаждений других ценных древесных пород,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проведение земляных, гидротехнических и строительных работ с целью содержания, ремонта и капитального ремонта дорог, иных линейных объектов и коммуникаций к населенным пунктам и садоводствам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уполномоченных органов, обеспечивающих контроль, охрану и функционирование заказника, автомототранспорта, используемого для проведения научных исследований,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6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по согласованию с уполномоченным органом и на основании проектной документации, получившей положительное заключение государственной экологической экспертизы в соответствии с действующим законодательством,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лекарственного сырья, иных пищевых лесных ресурсов для личного потребления,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недр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зоологических, ботанических и минералогических коллекций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в целях регулирования численности охотничьих ресурсов по согласованию с уполномоченным органом и на основании разрешений на добычу охотничьих ресурсов, выданных в соответствии с законодательством,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любительское рыболовство в соответствии с Правилами любительского рыболовства.</w:t>
      </w:r>
    </w:p>
    <w:p w:rsidR="00CE0E64" w:rsidRDefault="00CE0E64" w:rsidP="00CE0E6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1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17.08.2020 N 583)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12.2. В пределах земельных участков экстенсивного природопользования: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кроме санитарно-оздоровительных мероприятий, прочих рубок с целью разрубки, расчистки квартальных, граничных просек, содержания дорог противопожарного назначения, прокладки просек, противопожарных разрывов, устройства противопожарных минерализованных полос, эксплуатации и реконструкции дорог, иных линейных объектов и коммуникаций к населенным пунктам и садоводствам,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для целей недропользования, осуществления рекреационной деятельности, строительства промышленных предприятий и сооружений, линейных объектов, организации садоводств, огородничеств, жилищного и дачного строительства, ведения личного подсобного хозяйства,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 с целью содержания, ремонта, капитального ремонта и реконструкции дорог, иных линейных объектов и коммуникаций к населенным пунктам и садоводствам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кроме автомототранспорта уполномоченных органов, обеспечивающих контроль, охрану и функционирование заказника, автомототранспорта, используемого для проведения научных исследований,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безопасности, а также земляных, гидротехнических и строительных работ, предусмотренных </w:t>
      </w:r>
      <w:hyperlink w:anchor="Par9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взрывных работ,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гидромелиоративных работ,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недропользование,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иных стоянок, установка палаток и разведение костров вне специально отведенных мест,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водных объектов, размещение отходов производства и потребления,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сбор грибов, ягод, лекарственного сырья, иных пищевых лесных ресурсов,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охраняемым,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регулирования численности охотничьих ресурсов по согласованию с уполномоченным органом и на основании разрешений на добычу охотничьих ресурсов, выданных в соответствии с законодательством,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добыча (вылов) атлантического лосося (семги), кумжи (форели), миноги и иных видов водных биоресурсов, запрещенных для добычи в соответствии с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Правилами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рыболовства для Западного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бассейна, утвержденными приказом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Росрыболовства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от 10 декабря 2008 года N 393,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осуществление любых видов хозяйственной и иной деятельности, препятствующей сохранению, восстановлению и воспроизводству природных комплексов и объектов;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98"/>
      <w:bookmarkEnd w:id="1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санитарно-оздоровительных мероприятий, прочих рубок с целью разрубки, расчистки квартальных, граничных просек, содержания дорог противопожарного назначения, прокладки просек, противопожарных разрывов, устройства противопожарных минерализованных полос, эксплуатации и реконструкции дорог, иных линейных объектов и коммуникаций к населенным пунктам и садоводствам по согласованию с уполномоченным органом.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содержания, ремонта, капитального ремонта и реконструкции дорог, иных линейных объектов и коммуникаций к населенным пунктам и садоводствам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соответствии с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уполномоченных органов, обеспечивающих контроль, охрану и функционирование заказника, автомототранспорта, используемого для проведения научных исследований, автомототранспорта и тяжелой техники, обеспечивающих проведение санитарно-оздоровительных мероприятий, прочих разрешенных настоящим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9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по согласованию с уполномоченным органом и на основании проектной документации, получившей положительное заключение государственной экологической экспертизы в соответствии с действующим законодательством,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лекарственного сырья, иных пищевых лесных ресурсов для личного потребления,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недр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зоологических, ботанических и минералогических коллекций по согласованию с уполномоченным органом,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в целях регулирования численности охотничьих ресурсов по согласованию с уполномоченным органом и на основании разрешений на добычу охотничьих ресурсов, выданных в соответствии с законодательством,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любительское рыболовство в соответствии с Правилами любительского рыболовства.</w:t>
      </w:r>
    </w:p>
    <w:p w:rsidR="00CE0E64" w:rsidRDefault="00CE0E64" w:rsidP="00CE0E6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17.08.2020 N 583)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градостроительных планов земельных участков, землеустроительной документации, лесного плана Ленинградской области и лесохозяйственного регламента Рощинского лесничества, природоохранной и иной проектной документации.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Охрана заказника осуществляется уполномоченным органом и(или) созданным для этой цели структурным подразделением, наделенным соответствующими полномочиями.</w:t>
      </w:r>
    </w:p>
    <w:p w:rsidR="00CE0E64" w:rsidRDefault="00CE0E64" w:rsidP="00CE0E6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19.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2545ED" w:rsidRDefault="00004BBE" w:rsidP="002545ED">
      <w:bookmarkStart w:id="2" w:name="_GoBack"/>
      <w:bookmarkEnd w:id="2"/>
    </w:p>
    <w:sectPr w:rsidR="00004BBE" w:rsidRPr="002545ED" w:rsidSect="00D968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4B44"/>
    <w:rsid w:val="002545ED"/>
    <w:rsid w:val="0054482B"/>
    <w:rsid w:val="00696B17"/>
    <w:rsid w:val="00943534"/>
    <w:rsid w:val="00953893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0473&amp;dst=1000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84390&amp;dst=100035" TargetMode="External"/><Relationship Id="rId12" Type="http://schemas.openxmlformats.org/officeDocument/2006/relationships/hyperlink" Target="https://login.consultant.ru/link/?req=doc&amp;base=SPB&amp;n=229972&amp;dst=100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591" TargetMode="External"/><Relationship Id="rId11" Type="http://schemas.openxmlformats.org/officeDocument/2006/relationships/hyperlink" Target="https://login.consultant.ru/link/?req=doc&amp;base=LAW&amp;n=129206&amp;dst=100009" TargetMode="External"/><Relationship Id="rId5" Type="http://schemas.openxmlformats.org/officeDocument/2006/relationships/hyperlink" Target="https://login.consultant.ru/link/?req=doc&amp;base=LAW&amp;n=472824&amp;dst=100208" TargetMode="External"/><Relationship Id="rId10" Type="http://schemas.openxmlformats.org/officeDocument/2006/relationships/hyperlink" Target="https://login.consultant.ru/link/?req=doc&amp;base=SPB&amp;n=229972&amp;dst=100026" TargetMode="External"/><Relationship Id="rId4" Type="http://schemas.openxmlformats.org/officeDocument/2006/relationships/hyperlink" Target="https://login.consultant.ru/link/?req=doc&amp;base=SPB&amp;n=229972&amp;dst=100025" TargetMode="External"/><Relationship Id="rId9" Type="http://schemas.openxmlformats.org/officeDocument/2006/relationships/hyperlink" Target="https://login.consultant.ru/link/?req=doc&amp;base=LAW&amp;n=129206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3644</Words>
  <Characters>20775</Characters>
  <Application>Microsoft Office Word</Application>
  <DocSecurity>0</DocSecurity>
  <Lines>173</Lines>
  <Paragraphs>48</Paragraphs>
  <ScaleCrop>false</ScaleCrop>
  <Company/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19</cp:revision>
  <dcterms:created xsi:type="dcterms:W3CDTF">2024-06-06T10:19:00Z</dcterms:created>
  <dcterms:modified xsi:type="dcterms:W3CDTF">2024-06-13T10:59:00Z</dcterms:modified>
</cp:coreProperties>
</file>