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50" w:rsidRPr="002E3050" w:rsidRDefault="002E3050" w:rsidP="002E3050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УТВЕРЖДЕНО</w:t>
      </w:r>
    </w:p>
    <w:p w:rsidR="002E3050" w:rsidRPr="002E3050" w:rsidRDefault="002E3050" w:rsidP="002E3050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постановлением правительства</w:t>
      </w:r>
    </w:p>
    <w:p w:rsidR="002E3050" w:rsidRPr="002E3050" w:rsidRDefault="002E3050" w:rsidP="002E3050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Ленинградской области</w:t>
      </w:r>
    </w:p>
    <w:p w:rsidR="002E3050" w:rsidRPr="002E3050" w:rsidRDefault="002E3050" w:rsidP="002E3050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от 26.12.1996 N 494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</w:p>
    <w:p w:rsidR="002E3050" w:rsidRPr="002E3050" w:rsidRDefault="002E3050" w:rsidP="002E305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2E3050">
        <w:rPr>
          <w:rFonts w:ascii="Calibri" w:eastAsiaTheme="minorHAnsi" w:hAnsi="Calibri" w:cs="Calibri"/>
          <w:b/>
          <w:bCs/>
          <w:lang w:eastAsia="en-US"/>
        </w:rPr>
        <w:t>ПОЛОЖЕНИЕ</w:t>
      </w:r>
    </w:p>
    <w:p w:rsidR="002E3050" w:rsidRPr="002E3050" w:rsidRDefault="002E3050" w:rsidP="002E305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2E3050">
        <w:rPr>
          <w:rFonts w:ascii="Calibri" w:eastAsiaTheme="minorHAnsi" w:hAnsi="Calibri" w:cs="Calibri"/>
          <w:b/>
          <w:bCs/>
          <w:lang w:eastAsia="en-US"/>
        </w:rPr>
        <w:t>О ГОСУДАРСТВЕННОМ ПРИРОДНОМ ЗАКАЗНИКЕ "ЧЕРЕМЕНЕЦКИЙ"</w:t>
      </w:r>
    </w:p>
    <w:p w:rsidR="002E3050" w:rsidRPr="002E3050" w:rsidRDefault="002E3050" w:rsidP="002E3050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</w:p>
    <w:p w:rsidR="002E3050" w:rsidRPr="002E3050" w:rsidRDefault="002E3050" w:rsidP="002E3050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1. Настоящее положение разрабо</w:t>
      </w:r>
      <w:bookmarkStart w:id="0" w:name="_GoBack"/>
      <w:bookmarkEnd w:id="0"/>
      <w:r w:rsidRPr="002E3050">
        <w:rPr>
          <w:rFonts w:ascii="Calibri" w:eastAsiaTheme="minorHAnsi" w:hAnsi="Calibri" w:cs="Calibri"/>
          <w:bCs/>
          <w:lang w:eastAsia="en-US"/>
        </w:rPr>
        <w:t xml:space="preserve">тано на основании приказа Минприроды РФ от 14.12.1992 N 33 "Об утверждении типовых положений о государственных природных заказниках и памятниках природы", Федерального </w:t>
      </w:r>
      <w:hyperlink r:id="rId4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закона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РФ от 15.02.1995 "Об особо охраняемых природных территориях" и паспорта данной ООПТ.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2. Заказник организован на основании решения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Леноблисполкома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от 29.03.1976 N 145 "О создании заказников и признании памятниками природы ценных природных объектов на территории Ленинградской области" и постановления Правительства Ленинградской области N 494 от 26.12.1996.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3. Заказник имеет региональное значение.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4. Заказник расположен в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Лужском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районе Ленинградской области в 8 км юго-восточнее г. Луга. Он занимает озера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Череменецкое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Врево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 их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водоохранные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зоны.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5. Цель создания заказника - сохранение древних доледниковых озер с окружающими их хвойно-широколиственными лесами.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6. Площадь - 7100 га, в том числе 3500 га акватория озер.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7. Границы: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северная - по северной просеке кв. 21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межхозлеса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, по северным просекам кварталов 82-86, западным просекам кварталов 79, 70, южным просекам кварталов 61, 60, западной и северной границам кв. 60 до северного берега оз.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Череменецкое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, по северному берегу оз.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Череменецкое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до западной просеки кв. 62, по западным и северным просекам кварталов 62, 63, 56, северной просеке кв. 57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Череменецкого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лесничества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Лужского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лесхоза;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восточная - по восточным просекам кварталов 65 и 73 и дороге до пос. Солнцев Берег и далее на юг по дороге через поселки Солнцев Берег - Наволок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Югостицы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до р.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Кукса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>;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южная - от р.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Кукса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по дороге на СЗ до западных окраин пос.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Голубково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, далее на СЗ по дороге через поселки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Голубково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- Горка - Госкино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Коростовичи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- Данилова Дача до берега р.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Бистрица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 по ней на запад, до дороги вдоль восточного берега оз.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Врево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: Межозерный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Скреблово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 по ней на юго-восток через поселки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Надевицы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Бутковичи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Заорешье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Конозерье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 далее на запад по дороге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Конозерье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Володарское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- Ивановское;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западная - по дороге на север от пос. Ивановское через поселки Александровка - Новый Брод - Домкино -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Ломкино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 далее на север по Киевскому шоссе до пос. Межозерный.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8.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(п. 8 в ред. </w:t>
      </w:r>
      <w:hyperlink r:id="rId5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Постановления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06.05.2016 N 138)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lastRenderedPageBreak/>
        <w:t>9. Объявление территории природным заказником не влечет изъятия земельного участка у собственников земли, землевладельцев, землепользователей и арендаторов.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10. Утратил силу. - </w:t>
      </w:r>
      <w:hyperlink r:id="rId6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06.05.2016 N 138.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11. Исключен. - </w:t>
      </w:r>
      <w:hyperlink r:id="rId7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26.01.2005 N 8.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12. С целью защиты природных комплексов заказника от неблагоприятного антропогенного воздействия, на его территории вводится режим ограниченного хозяйственного пользования. На его территории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запрещаются: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любые виды рубок, за исключением санитарных,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подсочка деревьев,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отвод земель лесного фонда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- использование ядохимикатов и пестицидов для обработки лесов и сельхозугодий в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водоохранной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зоне,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любые виды мелиоративных и гидротехнических работ, изъятие грунта со дна водоемов,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разведение костров в лесах и пуск палов,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разработка полезных ископаемых,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рыбная ловля сетями на акватории озер,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использование маломерных моторных судов на акватории озер,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сброс неочищенных сточных вод в озера и впадающие в них водотоки,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проезд, стоянка и мытье автотранспорта вне дорог общего пользования и за пределами специально отведенных для этого стоянок,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устройство свалок, загрязнение территории бытовым и промышленным мусором,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- добыча полезных ископаемых, а также проведение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поисковооценочных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 </w:t>
      </w:r>
      <w:proofErr w:type="gramStart"/>
      <w:r w:rsidRPr="002E3050">
        <w:rPr>
          <w:rFonts w:ascii="Calibri" w:eastAsiaTheme="minorHAnsi" w:hAnsi="Calibri" w:cs="Calibri"/>
          <w:bCs/>
          <w:lang w:eastAsia="en-US"/>
        </w:rPr>
        <w:t>геолого-разведочных</w:t>
      </w:r>
      <w:proofErr w:type="gramEnd"/>
      <w:r w:rsidRPr="002E3050">
        <w:rPr>
          <w:rFonts w:ascii="Calibri" w:eastAsiaTheme="minorHAnsi" w:hAnsi="Calibri" w:cs="Calibri"/>
          <w:bCs/>
          <w:lang w:eastAsia="en-US"/>
        </w:rPr>
        <w:t xml:space="preserve"> работ, выполняемых с нарушением недр,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(абзац введен </w:t>
      </w:r>
      <w:hyperlink r:id="rId8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27.11.2002 N 213)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- выпас и прогон скота в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водоохранной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зоне озер и болот или в полосе шириной 500 метров от уреза воды или края болота при неустановленной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водоохранной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зоне,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(абзац введен </w:t>
      </w:r>
      <w:hyperlink r:id="rId9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27.11.2002 N 213)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проведение всех видов рубок, кроме санитарных (в случае гибели насаждений от пожаров, ветровалов, вредителей и болезней), и очистка леса от внелесосечной захламленности, проводимых в зимнее время года по снегу;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(абзац введен </w:t>
      </w:r>
      <w:hyperlink r:id="rId10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27.11.2002 N 213)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разрешаются: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санитарные рубки леса,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lastRenderedPageBreak/>
        <w:t>- сбор грибов и ягод,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проведение научно-исследовательских работ,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проведение всех видов рубок, разрешенных на данной особо охраняемой природной территории, в зимнее время по снегу,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(абзац введен </w:t>
      </w:r>
      <w:hyperlink r:id="rId11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27.11.2002 N 213)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- проведение </w:t>
      </w:r>
      <w:proofErr w:type="spellStart"/>
      <w:r w:rsidRPr="002E3050">
        <w:rPr>
          <w:rFonts w:ascii="Calibri" w:eastAsiaTheme="minorHAnsi" w:hAnsi="Calibri" w:cs="Calibri"/>
          <w:bCs/>
          <w:lang w:eastAsia="en-US"/>
        </w:rPr>
        <w:t>геоэкологических</w:t>
      </w:r>
      <w:proofErr w:type="spellEnd"/>
      <w:r w:rsidRPr="002E3050">
        <w:rPr>
          <w:rFonts w:ascii="Calibri" w:eastAsiaTheme="minorHAnsi" w:hAnsi="Calibri" w:cs="Calibri"/>
          <w:bCs/>
          <w:lang w:eastAsia="en-US"/>
        </w:rP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области,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(абзац введен </w:t>
      </w:r>
      <w:hyperlink r:id="rId12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27.11.2002 N 213)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- проведение санитарных рубок (в случае гибели насаждений от пожаров, ветровалов, вредителей и болезней) и очистка леса от внелесосечной захламленности в зимнее время по снегу.</w:t>
      </w:r>
    </w:p>
    <w:p w:rsidR="002E3050" w:rsidRPr="002E3050" w:rsidRDefault="002E3050" w:rsidP="002E305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(абзац введен </w:t>
      </w:r>
      <w:hyperlink r:id="rId13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Постановлением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27.11.2002 N 213)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13. Указанный режим обязаны соблюдать все без исключения физические и юридические лица, в том числе собственники, владельцы, пользователи и арендаторы участков земли и акватории рек и озер, входящих в границы заказника.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14. Лица и организации, виновные в нарушении режима, привлекаются к административной, уголовной и иной ответственности, в соответствии с действующим законодательством РФ. Режим заказника учитывается при разработке районных схем земле- и лесоустройства, в районной планировке.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>15. Изменение границ, режима хозяйственного пользования и статуса заказника, а также реорганизация и ликвидация осуществляются в том же порядке, что и образование заказника.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16. Исключен. - </w:t>
      </w:r>
      <w:hyperlink r:id="rId14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03.12.2003 N 239.</w:t>
      </w:r>
    </w:p>
    <w:p w:rsidR="002E3050" w:rsidRPr="002E3050" w:rsidRDefault="002E3050" w:rsidP="002E3050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bCs/>
          <w:lang w:eastAsia="en-US"/>
        </w:rPr>
      </w:pPr>
      <w:r w:rsidRPr="002E3050">
        <w:rPr>
          <w:rFonts w:ascii="Calibri" w:eastAsiaTheme="minorHAnsi" w:hAnsi="Calibri" w:cs="Calibri"/>
          <w:bCs/>
          <w:lang w:eastAsia="en-US"/>
        </w:rPr>
        <w:t xml:space="preserve">Примечание утратило силу. - </w:t>
      </w:r>
      <w:hyperlink r:id="rId15" w:history="1">
        <w:r w:rsidRPr="002E3050">
          <w:rPr>
            <w:rFonts w:ascii="Calibri" w:eastAsiaTheme="minorHAnsi" w:hAnsi="Calibri" w:cs="Calibri"/>
            <w:bCs/>
            <w:color w:val="0000FF"/>
            <w:lang w:eastAsia="en-US"/>
          </w:rPr>
          <w:t>Постановление</w:t>
        </w:r>
      </w:hyperlink>
      <w:r w:rsidRPr="002E3050">
        <w:rPr>
          <w:rFonts w:ascii="Calibri" w:eastAsiaTheme="minorHAnsi" w:hAnsi="Calibri" w:cs="Calibri"/>
          <w:bCs/>
          <w:lang w:eastAsia="en-US"/>
        </w:rPr>
        <w:t xml:space="preserve"> Правительства Ленинградской области от 06.05.2016 N 138.</w:t>
      </w:r>
    </w:p>
    <w:p w:rsidR="00004BBE" w:rsidRPr="002E3050" w:rsidRDefault="00004BBE" w:rsidP="002406A2"/>
    <w:sectPr w:rsidR="00004BBE" w:rsidRPr="002E3050" w:rsidSect="00DB55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2E3050"/>
    <w:rsid w:val="003450F0"/>
    <w:rsid w:val="0054482B"/>
    <w:rsid w:val="00696B17"/>
    <w:rsid w:val="00830A72"/>
    <w:rsid w:val="00943534"/>
    <w:rsid w:val="00953893"/>
    <w:rsid w:val="00A91988"/>
    <w:rsid w:val="00AF606E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10" TargetMode="External"/><Relationship Id="rId13" Type="http://schemas.openxmlformats.org/officeDocument/2006/relationships/hyperlink" Target="https://login.consultant.ru/link/?req=doc&amp;base=SPB&amp;n=44782&amp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53355&amp;dst=100005" TargetMode="External"/><Relationship Id="rId12" Type="http://schemas.openxmlformats.org/officeDocument/2006/relationships/hyperlink" Target="https://login.consultant.ru/link/?req=doc&amp;base=SPB&amp;n=44782&amp;dst=1000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72999&amp;dst=100013" TargetMode="External"/><Relationship Id="rId11" Type="http://schemas.openxmlformats.org/officeDocument/2006/relationships/hyperlink" Target="https://login.consultant.ru/link/?req=doc&amp;base=SPB&amp;n=44782&amp;dst=100007" TargetMode="External"/><Relationship Id="rId5" Type="http://schemas.openxmlformats.org/officeDocument/2006/relationships/hyperlink" Target="https://login.consultant.ru/link/?req=doc&amp;base=SPB&amp;n=172999&amp;dst=100011" TargetMode="External"/><Relationship Id="rId15" Type="http://schemas.openxmlformats.org/officeDocument/2006/relationships/hyperlink" Target="https://login.consultant.ru/link/?req=doc&amp;base=SPB&amp;n=172999&amp;dst=100014" TargetMode="External"/><Relationship Id="rId10" Type="http://schemas.openxmlformats.org/officeDocument/2006/relationships/hyperlink" Target="https://login.consultant.ru/link/?req=doc&amp;base=SPB&amp;n=44782&amp;dst=100025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SPB&amp;n=44782&amp;dst=100015" TargetMode="External"/><Relationship Id="rId14" Type="http://schemas.openxmlformats.org/officeDocument/2006/relationships/hyperlink" Target="https://login.consultant.ru/link/?req=doc&amp;base=SPB&amp;n=4398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25</cp:revision>
  <dcterms:created xsi:type="dcterms:W3CDTF">2024-06-06T10:19:00Z</dcterms:created>
  <dcterms:modified xsi:type="dcterms:W3CDTF">2024-06-17T06:58:00Z</dcterms:modified>
</cp:coreProperties>
</file>