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88" w:rsidRDefault="00A91988" w:rsidP="00A9198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A91988" w:rsidRDefault="00A91988" w:rsidP="00A9198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A91988" w:rsidRDefault="00A91988" w:rsidP="00A9198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A91988" w:rsidRDefault="00A91988" w:rsidP="00A9198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16.10.2012 N 320</w:t>
      </w:r>
    </w:p>
    <w:p w:rsidR="00A91988" w:rsidRDefault="00A91988" w:rsidP="00A9198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(приложение)</w:t>
      </w:r>
    </w:p>
    <w:p w:rsidR="00A91988" w:rsidRDefault="00A91988" w:rsidP="00A9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91988" w:rsidRDefault="00A91988" w:rsidP="00A9198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A91988" w:rsidRDefault="00A91988" w:rsidP="00A9198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КОМПЛЕКСНОМ</w:t>
      </w:r>
    </w:p>
    <w:p w:rsidR="00A91988" w:rsidRDefault="00A91988" w:rsidP="00A9198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ЗАКАЗНИКЕ "ЛИСИНСКИЙ"</w:t>
      </w:r>
    </w:p>
    <w:p w:rsidR="00A91988" w:rsidRDefault="00A91988" w:rsidP="00A91988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91988" w:rsidRDefault="00A91988" w:rsidP="00A9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A91988" w:rsidRDefault="00A91988" w:rsidP="00A9198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33-ФЗ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"Об особо охраняемых природных территориях" и от 24 апреля 1995 года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N 52-ФЗ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"О животном мире".</w:t>
      </w:r>
    </w:p>
    <w:p w:rsidR="00A91988" w:rsidRDefault="00A91988" w:rsidP="00A9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(п. 1 в ред.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29.01.2024 N 60)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(первоначальное наименование -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") образован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 и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A91988" w:rsidRDefault="00A91988" w:rsidP="00A9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30.01.2023 N 60)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Государственный природный комплексный заказник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(далее - заказник) является особо охраняемой природной территорией регионального значения.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Заказник расположен на территории муниципального образования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Тосненский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 Ленинградской области, к юго-западу от города Тосно.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Профиль заказника - комплексный.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Целями образования заказника являются: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лесного массива старейшей базы (с 1805 года) научных исследований и преподавания для студентов федерального государственного бюджетного образовательного учреждения высшего профессионального образования "Санкт-Петербургский государственный лесотехнический университет имени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С.М.Кирова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видов растений, грибов и животных, занесенных в Красные книги федерального и регионального уровней, и их местообитаний;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типов почв, занесенных в Красную книгу почв регионального уровня;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поддержание биологического разнообразия;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сохранение культурно-исторического наследия.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Особо охраняемыми объектами являются: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эталоны ландшафтов, представленных в регионе: дно озерно-ледникового бассейна, сложенное четвертичными отложениями и покрытое лесной и болотной растительностью;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эталонные участки коренных (еловых)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старовозрастных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лесов;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леса с участием широколиственных пород;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верховые и переходные болота, в том числе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Кудровское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Кузнецовское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 болото,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Кауштинское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болото (в пределах территории заказника),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Рамболовское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Машинское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Рубецкое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),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Туровское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Тюлевское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) болота;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пойменные и суходольные луга с редкими для региона видами растений и типами растительных сообществ;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культуры лиственницы, опытные лесные культуры;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места скоплений водоплавающих и околоводных птиц во время остановки на пролете и в период гнездования на озере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Кузнецовском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виды растений, грибов и животных, занесенные в Красные книги федерального и регионального уровней, и их местообитания;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типы почв, занесенные в Красную книгу почв регионального уровня;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объекты многолетних научных исследований, комплексных экскурсий и учебной практики студентов в области гидролесомелиорации, лесоведения, лесоводства, лесных культур, лесной таксации, лесоустройства, мониторинга лесов, биологии лесных млекопитающих и птиц.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8. Утратил силу. - </w:t>
      </w:r>
      <w:hyperlink r:id="rId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30.01.2023 N 60.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Внешние границы заказника.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Северная граница проходит по северным границам кварталов 1 и 2, далее на юг и запад по восточной и южной границам западной части квартала 2, далее по восточным границам кварталов 1, 5, 8, 11, 15 и 26, южным границам кварталов 26, 31 и 30, западной границе квартала 32, северным границам кварталов 33, 34, 36-43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Перинского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северным границам кварталов 44, 56 и 57, западной границе квартала 58, западной и северной границам квартала 45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граница проходит по восточным границам кварталов 45, 58, 71, 83 и 194, северной и восточной границам квартала 1, северной и восточной границам квартала 3, северным границам кварталов 4-6, восточным границам кварталов 6 и 11, южным границам кварталов 11 и 10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далее по восточным границам кварталов 3, 4, 6, 8 и 9, южным границам кварталов 9 и 7, западным границам кварталов 7, 5 и 4, южным границам кварталов 3 и 2, восточной и южной границам квартала 11, восточной границе квартала 10, северной и восточной границам квартала 15, восточной границе квартала 18, северным границам кварталов 102, 103, 106, 107 и 112, восточным границам кварталов 112, 116, 115, 119, 122, 124, 126, 128, 129 и 183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граница проходит по южным границам кварталов 183, 187, 186, 189, 192, 191 и 190, западным границам кварталов 190, 188, 184, 180 и 177, южным границам кварталов 168, 167, 176, 175, 174, 173 и 172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Западная граница проходит по западным границам кварталов 172, 163, 154, 146, 137 и 131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западным границам кварталов 124, 117, 111, 101 и 94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западным границам кварталов 84, 72, 59, 46 и 35, южным границам кварталов 33, 32, 28 и 27 и западным границам кварталов 20, 16, 12, 9, 6, 3, 4 и 1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Перинского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 заказник также входит восточная часть квартала 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Перинского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Из территории заказника, ограниченной внешними границами, исключаются следующие земельные участки (номера кварталов и выделов указаны по материалам лесоустройства 2005 года):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1) лесные участки, расположенные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Перинском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участковом лесничестве Учебно-опытного лесничества (занимаемые частью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Форносово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кордоном Пери) (приложения 1 и 2 к Положению - не приводятся):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1: выдел 79 квартала 1, площадь - 1,0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2: выдел 85 квартала 1, площадь - 0,3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3: выдел 116 квартала 1, площадь - 0,3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лесной участок номер 4: выделы 6 и 19 квартала 2, площадь - 0,9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5: выдел 43 квартала 2, площадь - 0,4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6: выделы 52 и 54 квартала 2, площадь - 2,0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7: выделы 10, 16 и 23 квартала 37, площадь - 1,6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8: выделы 17 и 24 квартала 37; выдел 1 квартала 38, площадь - 5,6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9: выдел 31 квартала 37, площадь - 1,0 га;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2) лесной участок, расположенный в квартале 115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Тосненского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Любанского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лесничества, граничащий с кварталами 204 и 206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площадью 24,0 га (приложение 3 к Положению - не приводится);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3) лесные участки, расположенные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участковом лесничестве Учебно-опытного лесничества (занимаемые частью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-Корпус, кордонами Нижние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Сютти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Сютти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) (приложения 3 и 4 к Положению - не приводятся):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10: выдел 1 квартала 1, площадь - 1,4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11: выдел 8 квартала 194, площадь - 1,5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12: выдел 56 квартала 98, выделы 3, 7, 14-18, 22-26, 31-33, 35 и 36, часть выдела 37 квартала 105, выделы 2-5, 7, 8, 11 и 16, части выделов 12, 15, 17, 19, 26, 43, 46 и 47 квартала 110, выделы 56 и 57, часть выдела 63 квартала 199, площадь - 111,5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13: выделы 4, 9-11 и 34, части выделов 35 и 37 квартала 105, выделы 23, 31-35, 42-44, 50-54, 61 и 62, части выделов 55, 60, 63-65 квартала 199, часть выдела 18 квартала 204; выдел 10 квартала 206, площадь - 66,7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14: части выделов 18 и 24 квартала 200, выдел 1, часть выдела 2 квартала 204, площадь - 3,8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15: выделы 5, 10 и 21, часть выдела 67 квартала 204, площадь - 7,4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16: части выделов 55, 60, 63 и 65 квартала 199, выделы 7, 8, 13-15, 18-20, 25-29, 32, 33, 61, 63 и 65, часть выдела 67 квартала 204, площадь - 26,7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17: выдел 16 квартала 204, площадь - 2,5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18: выделы 19 и 21 квартала 105, площадь - 1,6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19: выделы 27 и 29 квартала 105, площадь - 2,1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20: выделы 1, 2 и 9, часть выдела 91 квартала 206, площадь - 36,9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21: выдел 20 квартала 206, площадь - 2,6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22: выдел 58 квартала 206, площадь - 1,1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23: выдел 27 квартала 206, площадь - 0,6 га;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4) лесные участки, расположенные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участковом лесничестве Учебно-опытного лесничества (занимаемые частью поселка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-Корпус, поселком при железнодорожной станции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Кастенская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) (приложения 5 и 6 к Положению - не приводятся):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24: выделы 1-10, часть выдела 43 квартала 10, выделы 1-3, часть выдела 72 квартала 11, площадь - 25,1 га,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25: выделы 16, 19 и 20 квартала 181, площадь - 15,1 га;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5) лесные участки, расположенные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Кастенском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участковом лесничестве Учебно-опытного лесничества вблизи деревни Гришкино: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26: выделы 33-35 квартала 183, площадь - 4,7 га (приложение 7 к Положению - не приводится),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лесной участок номер 27: выделы 45 и 46 квартала 183, площадь - 2,6 га;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6) земельный участок из земель сельскохозяйственного назначения, используемый ЗАО "Марьино", граничащий с кварталами 14, 15, 17 и 18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площадью 62,5 га.</w:t>
      </w:r>
    </w:p>
    <w:p w:rsidR="00A91988" w:rsidRDefault="00A91988" w:rsidP="00A91988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91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988" w:rsidRDefault="00A919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988" w:rsidRDefault="00A919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988" w:rsidRDefault="00A9198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</w:pPr>
            <w:hyperlink r:id="rId10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Постановлением</w:t>
              </w:r>
            </w:hyperlink>
            <w:r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  <w:t xml:space="preserve"> Правительства Ленинградской области от 29.01.2024 N 60 приложение 8 изложено в новой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988" w:rsidRDefault="00A9198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392C69"/>
                <w:sz w:val="20"/>
                <w:szCs w:val="20"/>
                <w:lang w:eastAsia="en-US"/>
              </w:rPr>
            </w:pPr>
          </w:p>
        </w:tc>
      </w:tr>
    </w:tbl>
    <w:p w:rsidR="00A91988" w:rsidRDefault="00A91988" w:rsidP="00A91988">
      <w:pPr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Схема границ и зонирования государственного природного комплексного заказника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" приведена в приложении 8 (не приводится) к настоящему Положению.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10. Утратил силу. -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30.01.2023 N 60.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В границах заказника выполнено зонирование с выделением земельных участков с особым правовым режимом, в том числе: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земельные участки, включающие особо ценные природные комплексы и объекты: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кварталы 24, 37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43, 46 - 48, 52, 59, 64, 65 и 85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Перинского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кварталы 1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12, 13, 15, 16, 44, 55, 57, 58, 70, 71, 77, 83, 89, 90, 92, 93 и 98 (выделы 58 и 59, часть выдела 63), 99 - 101, 107 - 109, 113 - 115, 117, 120 - 123, 194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195, 196, 197, 202, 203 и 206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не включая участок территории шириной 50 метров, прилегающий с северной стороны к полосе отвода автомобильной дороги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Кемполово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Губаницы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Калитино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Выра - Тосно - Шапки" в кварталах 194, 202 и 203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кварталы 1 - 3 и 10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12 - 14, 16, 102, 104 - 106, 108, 109, 112 - 115, 117, 119, 121, 123, 124, 128, 129, 136, 144 - 146, 154, 155, 163 - 166, 169, 172 - 174 и 180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земельные участки экстенсивного природопользования (участки лесного фонда в границах заказника, не отнесенные к земельным участкам, включающим особо ценные природные комплексы и объекты):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кварталы 1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2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3 - 23, 25 - 36, 38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39 - 42, 49 - 51, 53, 54, 60 - 63, 66, 67, 72 - 76, 84 и 86 - 88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Перинского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кварталы 2 - 11, 14, 45, 56, 68, 69, 78 - 82, 91, 94 - 97, 98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за исключением выделов, отнесенных к зоне особо ценных природных комплексов и объектов), 102 - 104, 105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106, 110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111, 112, 116, 118, 119, 124 - 130, 193, 198, 199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200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201, 204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 и 205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а также участок территории шириной 50 метров, прилегающий с северной стороны к полосе отвода автомобильной дороги "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Кемполово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Губаницы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Калитино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Выра - Тосно - Шапки" в кварталах 194, 202 и 203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кварталы 4 - 9, 11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15, 17, 18, 101, 103, 107, 110, 111, 116, 118, 120, 122, 125 - 127, 131 - 135, 137 - 143, 147 - 153, 156 - 162, 167, 168, 170, 171, 175 - 179, 181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), 182, 183 (часть </w:t>
      </w:r>
      <w:hyperlink w:anchor="Par9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) и 184 - 192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91"/>
      <w:bookmarkEnd w:id="1"/>
      <w:r>
        <w:rPr>
          <w:rFonts w:ascii="Arial" w:eastAsiaTheme="minorHAnsi" w:hAnsi="Arial" w:cs="Arial"/>
          <w:sz w:val="20"/>
          <w:szCs w:val="20"/>
          <w:lang w:eastAsia="en-US"/>
        </w:rPr>
        <w:t>&lt;*&gt; Часть, входящая в состав заказника.</w:t>
      </w:r>
    </w:p>
    <w:p w:rsidR="00A91988" w:rsidRDefault="00A91988" w:rsidP="00A9198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91988" w:rsidRDefault="00A91988" w:rsidP="00A9198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3) земельные участки интенсивного природопользования, включающие полосы отвода железной дороги и автомобильных дорог, проходящих через заказник и образующих границу заказника по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смежеству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поселком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-Корпус.</w:t>
      </w:r>
    </w:p>
    <w:p w:rsidR="00A91988" w:rsidRDefault="00A91988" w:rsidP="00A9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(п. 11 в ред.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29.01.2024 N 60)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В целях защиты природных комплексов и объектов заказника от неблагоприятного антропогенного воздействия в границах заказника вводится режим особой охраны.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12.1. В пределах земельных участков, включающих особо ценные природные комплексы и объекты: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A91988" w:rsidRDefault="00A91988" w:rsidP="00A9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1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30.01.2023 N 60)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всех видов рубок, за исключением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разрывов, рубок ухода в молодняках на участках лесных культур, рубок с целью эксплуатации, содержания, ремонта и реконструкции существующих дорог и иных линейных объектов, рубок с целью строительства дорог лесохозяйственного назначения, а также рубок отдельных деревьев в научных и образовательных целях,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уборка захламленности на постоянных пробных площадях,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создание новых лесных питомников,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создание лесных плантаций,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создание лесоперерабатывающей инфраструктуры,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создание новой гидромелиоративной сети,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с целью обеспечения сохранения и восстановления природных комплексов и объектов, строительства лесохозяйственных дорог, обеспечения эксплуатации, содержания, ремонта и реконструкции существующих дорог и иных линейных объектов, существующей гидромелиоративной сети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целей строительства новых объектов, под проведение работ, связанных с геологическим изучением недр, разведкой и добычей полезных ископаемых, организацию садоводств, огородничеств, ведение личного подсобного хозяйства, осуществление рекреационной деятельности, а также для иных целей, не связанных с выполнением целей заказника,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 для охраны и защиты лесов, в том числе для научно-исследовательских целей, за исключением лесных питомников,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геологическое изучение недр, связанное с нарушением почвенного и растительного покрова, разведка и добыча полезных ископаемых,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дорог, просек и специально отведенных мест, кроме автомототранспорта органов, обеспечивающих контрольные и надзорные функции в соответствии с действующим законодательством,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1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рекреационных стоянок, установка палаток и разведение костров вне специально отведенных мест, а также разведение огня в пожароопасный сезон,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сельскохозяйственных палов,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захламление и загрязнение территории и водных объектов, размещение отходов производства и потребления,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неочищенных сточных вод,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ведение охотничьего хозяйства, основанного на содержании и разведении животных - объектов охоты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полувольных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условиях или искусственной среде обитания,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весенняя охота на акватории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Кузнецовского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на прилегающей территории на расстоянии менее 200 м от уреза воды в этом озере,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 в коммерческих и промышленных целях, заготовка и сбор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ресурсов, заготовка живицы,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Par119"/>
      <w:bookmarkEnd w:id="2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рубок при проведении санитарно-оздоровительных мероприятий, рубок с целью разрубки, расчистки квартальных, граничных просек, визиров, содержания дорог противопожарного назначения, устройства противопожарных разрывов, рубок ухода в молодняках на участках лесных культур, рубок с целью эксплуатации, содержания, ремонта и реконструкции существующих дорог и иных линейных объектов, рубок с целью строительства дорог лесохозяйственного назначения, а также рубок отдельных деревьев в научных и образовательных целях. Указанные мероприятия осуществляются по согласованию с уполномоченным органом.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текущий уход за осушительной гидромелиоративной сетью,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обеспечения сохранения и восстановления природных комплексов и объектов, строительства лесохозяйственных дорог, обеспечения эксплуатации, содержания, ремонта и реконструкции существующих дорог и иных линейных объектов, существующей гидромелиоративной сети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дорог, просек и специально отведенных мест автомототранспорта и тяжелой техники органов, обеспечивающих контрольные и надзорные функции в соответствии с действующим законодательством,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1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12.1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спортивная и любительская охота, охота в целях осуществления научно-исследовательской и образовательной деятельности, а также в целях регулирования численности охотничьих ресурсов (на основании разрешений на добычу охотничьих ресурсов, выданных в соответствии с действующим законодательством), за исключением весенней охоты на акватории озера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Кузнецовского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на прилегающей территории на расстоянии менее 200 м от уреза воды в этом озере,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сбор грибов, ягод, иных пищевых лесных ресурсов, лекарственных растений для личного потребления,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сенокошение в установленные сроки на нелесных землях лесного фонда,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ведение учебной деятельности, сбор геологических, ботанических и зоологических коллекций по согласованию с уполномоченным органом.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12.2. В пределах земельных участков экстенсивного природопользования: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3" w:name="Par131"/>
      <w:bookmarkEnd w:id="3"/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сплошных рубок в пределах полос шириной 500 м по обе стороны от оси железной дороги и шириной 250 м по обе стороны от оси автомобильных дорог, а также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зонах рек и ручьев, в кварталах 53 и 54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Перинского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кварталах 55, 56, 110, 116, 199-201, 204 и 205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Лисинского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квартале 8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Кастенского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участкового лесничества Учебно-опытного лесничества, за исключением сплошных санитарных рубок и сплошных рубок при строительстве и реконструкции линейных объектов,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выпас скота в пределах полос шириной 500 м по обе стороны от оси железной дороги и шириной 250 м по обе стороны от оси автомобильных дорог, а также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зонах рек и ручьев,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создание лесных плантаций,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создание лесоперерабатывающей инфраструктуры,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земляных, гидротехнических и строительных работ, кроме работ, проводимых с целью обеспечения сохранения и восстановления природных комплексов и объектов, обеспечения строительства, эксплуатации, содержания, ремонта и реконструкции дорог и иных линейных объектов, гидромелиоративной сети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под проведение работ, связанных с геологическим изучением недр, разведкой и добычей полезных ископаемых, организацию садоводств, огородничеств, ведение личного подсобного хозяйства, осуществление рекреационной деятельности, для целей строительства, кроме линейных объектов, по согласованию с уполномоченным органом,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использование токсичных химических препаратов для охраны и защиты лесов, в том числе для научно-исследовательских целей, за исключением лесных питомников,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геологическое изучение недр, связанное с нарушением почвенного и растительного покрова, разведка и добыча полезных ископаемых,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автомототранспорта и тяжелой техники вне дорог, просек и специально отведенных мест, кроме автомототранспорта органов, обеспечивающих контрольные и надзорные функции в соответствии с действующим законодательством,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4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рекреационных стоянок, установка палаток и разведение костров вне специально отведенных мест, а также разведение огня в пожароопасный сезон,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пуск сельскохозяйственных палов,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захламление и загрязнение территории и водных объектов, размещение отходов производства и потребления,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сброс сточных вод,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ведение охотничьего хозяйства, основанного на содержании и разведении животных - объектов охоты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полувольных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условиях или искусственной среде обитания,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заготовка и сбор грибов, ягод, иных пищевых лесных ресурсов, лекарственных растений,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в коммерческих и промышленных целях, заготовка живицы,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любые другие виды хозяйственной и иной деятельности, препятствующие сохранению, восстановлению и воспроизводству природных комплексов и объектов;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4" w:name="Par148"/>
      <w:bookmarkEnd w:id="4"/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всех видов рубок, кроме рубок, перечисленных в </w:t>
      </w:r>
      <w:hyperlink w:anchor="Par13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абзаце втором подпункта 1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 Указанные мероприятия осуществляются по согласованию с уполномоченным органом.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средообразующие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водоохранные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земляных, гидротехнических и строительных работ с целью обеспечения сохранения и восстановления природных комплексов и объектов, обеспечения строительства, эксплуатации, содержания, ремонта и реконструкции дорог и иных линейных объектов, гидромелиоративной сети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 а также работ с целью осуществления мер пожарной безопасности в лесах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 согласованию с уполномоченным органом,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предоставление земельных участков для целей строительства и реконструкции линейных объектов в случае отсутствия иных вариантов их размещения по согласованию с уполномоченным органом,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проезд и стоянка вне дорог, просек и специально отведенных мест автомототранспорта и тяжелой техники органов, обеспечивающих контрольные, надзорные и охранные функции в соответствии с действующим законодательством, автомототранспорта и тяжелой техники, обеспечивающих проведение санитарно-оздоровительных мероприятий, других разрешенных настоящим Положением рубок,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лесовосстановления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4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подпунктом 2 пункта 12.2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обустройство экологических троп и рекреационных стоянок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спортивная и любительская охота, охота в целях осуществления научно-исследовательской и образовательной деятельности, а также в целях регулирования численности охотничьих ресурсов (на основании разрешений на добычу охотничьих ресурсов, выданных в соответствии с действующим законодательством),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сбор грибов, ягод, иных пищевых лесных ресурсов, лекарственных растений,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недревесных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лесных ресурсов для личного потребления,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сенокошение в установленные сроки на нелесных землях лесного фонда,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научно-исследовательских работ, ведение учебной деятельности, сбор геологических, ботанических и зоологических коллекций по согласованию с уполномоченным органом.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12.3. В пределах земельных участков интенсивного природопользования: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1) запрещается: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использование токсичных химических препаратов,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геологическое изучение недр, связанное с нарушением почвенного и растительного покрова, разведка и добыча полезных ископаемых,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туристических и рекреационных стоянок, установка палаток и разведение костров вне специально отведенных мест,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устройство свалок, захламление и загрязнение территории и водных объектов, размещение отходов производства и потребления,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пользование объектами животного и растительного мира, занесенными в Красные книги федерального и регионального уровней;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2) разрешается: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вырубка деревьев, расчистка от кустарников,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кошение трав,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проведение земляных, гидротехнических и строительных работ с целью содержания, эксплуатации, ремонта, реконструкции линейных объектов и связанных с ними технических сооружений по согласованию с уполномоченным органом и на основании проектной документации указанных объектов, получившей положительное заключение государственной экологической экспертизы в случае, если ее проведение предусмотрено действующим законодательством.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13. Рыболовство на территории заказника осуществляется в соответствии с Правилами рыболовства для Западного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рыбохозяйственного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бассейна.</w:t>
      </w:r>
    </w:p>
    <w:p w:rsidR="00A91988" w:rsidRDefault="00A91988" w:rsidP="00A9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(п. 13 в ред. </w:t>
      </w:r>
      <w:hyperlink r:id="rId1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29.01.2024 N 60)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Объявление территории государственным природным заказником не влечет изъятия земельных участков у собственников земли, землевладельцев, землепользователей и арендаторов.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Физические и юридические лица, в том числе собственники, арендаторы участков земли и акватории, входящих в границы заказника, обязаны соблюдать установленный на территории заказника режим особой охраны.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16. Физические и юридические лица, виновные в нарушении установленного на территории заказника режима особой охраны, несут ответственность в соответствии с действующим законодательством.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17.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Учебно-опытного лесничества, природоохранной, землеустроительной и проектной документации.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18 - 19. Утратили силу. - </w:t>
      </w:r>
      <w:hyperlink r:id="rId1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30.01.2023 N 60.</w:t>
      </w:r>
    </w:p>
    <w:p w:rsidR="00A91988" w:rsidRDefault="00A91988" w:rsidP="00A9198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20.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004BBE" w:rsidRPr="00A91988" w:rsidRDefault="00004BBE" w:rsidP="00A91988"/>
    <w:sectPr w:rsidR="00004BBE" w:rsidRPr="00A91988" w:rsidSect="00BE0E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4B44"/>
    <w:rsid w:val="002545ED"/>
    <w:rsid w:val="0054482B"/>
    <w:rsid w:val="00696B17"/>
    <w:rsid w:val="00943534"/>
    <w:rsid w:val="00953893"/>
    <w:rsid w:val="00A91988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68546&amp;dst=100014" TargetMode="External"/><Relationship Id="rId13" Type="http://schemas.openxmlformats.org/officeDocument/2006/relationships/hyperlink" Target="https://login.consultant.ru/link/?req=doc&amp;base=SPB&amp;n=268546&amp;dst=100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0473" TargetMode="External"/><Relationship Id="rId12" Type="http://schemas.openxmlformats.org/officeDocument/2006/relationships/hyperlink" Target="https://login.consultant.ru/link/?req=doc&amp;base=SPB&amp;n=286732&amp;dst=1000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6732&amp;dst=100010" TargetMode="External"/><Relationship Id="rId11" Type="http://schemas.openxmlformats.org/officeDocument/2006/relationships/hyperlink" Target="https://login.consultant.ru/link/?req=doc&amp;base=SPB&amp;n=268546&amp;dst=100015" TargetMode="External"/><Relationship Id="rId5" Type="http://schemas.openxmlformats.org/officeDocument/2006/relationships/hyperlink" Target="https://login.consultant.ru/link/?req=doc&amp;base=LAW&amp;n=449591" TargetMode="External"/><Relationship Id="rId15" Type="http://schemas.openxmlformats.org/officeDocument/2006/relationships/hyperlink" Target="https://login.consultant.ru/link/?req=doc&amp;base=SPB&amp;n=268546&amp;dst=100034" TargetMode="External"/><Relationship Id="rId10" Type="http://schemas.openxmlformats.org/officeDocument/2006/relationships/hyperlink" Target="https://login.consultant.ru/link/?req=doc&amp;base=SPB&amp;n=286732&amp;dst=100027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SPB&amp;n=268546&amp;dst=100015" TargetMode="External"/><Relationship Id="rId14" Type="http://schemas.openxmlformats.org/officeDocument/2006/relationships/hyperlink" Target="https://login.consultant.ru/link/?req=doc&amp;base=SPB&amp;n=286732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4630</Words>
  <Characters>26392</Characters>
  <Application>Microsoft Office Word</Application>
  <DocSecurity>0</DocSecurity>
  <Lines>219</Lines>
  <Paragraphs>61</Paragraphs>
  <ScaleCrop>false</ScaleCrop>
  <Company/>
  <LinksUpToDate>false</LinksUpToDate>
  <CharactersWithSpaces>30961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20</cp:revision>
  <dcterms:created xsi:type="dcterms:W3CDTF">2024-06-06T10:19:00Z</dcterms:created>
  <dcterms:modified xsi:type="dcterms:W3CDTF">2024-06-14T07:28:00Z</dcterms:modified>
</cp:coreProperties>
</file>