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EEB" w:rsidRDefault="00036EEB" w:rsidP="00036EEB">
      <w:pPr>
        <w:autoSpaceDE w:val="0"/>
        <w:autoSpaceDN w:val="0"/>
        <w:adjustRightInd w:val="0"/>
        <w:jc w:val="right"/>
        <w:outlineLvl w:val="0"/>
        <w:rPr>
          <w:rFonts w:ascii="Calibri" w:eastAsiaTheme="minorHAnsi" w:hAnsi="Calibri" w:cs="Calibri"/>
          <w:lang w:eastAsia="en-US"/>
        </w:rPr>
      </w:pPr>
      <w:r>
        <w:rPr>
          <w:rFonts w:ascii="Calibri" w:eastAsiaTheme="minorHAnsi" w:hAnsi="Calibri" w:cs="Calibri"/>
          <w:lang w:eastAsia="en-US"/>
        </w:rPr>
        <w:t>УТВЕРЖДЕНО</w:t>
      </w:r>
    </w:p>
    <w:p w:rsidR="00036EEB" w:rsidRDefault="00036EEB" w:rsidP="00036EEB">
      <w:pPr>
        <w:autoSpaceDE w:val="0"/>
        <w:autoSpaceDN w:val="0"/>
        <w:adjustRightInd w:val="0"/>
        <w:jc w:val="right"/>
        <w:rPr>
          <w:rFonts w:ascii="Calibri" w:eastAsiaTheme="minorHAnsi" w:hAnsi="Calibri" w:cs="Calibri"/>
          <w:lang w:eastAsia="en-US"/>
        </w:rPr>
      </w:pPr>
      <w:r>
        <w:rPr>
          <w:rFonts w:ascii="Calibri" w:eastAsiaTheme="minorHAnsi" w:hAnsi="Calibri" w:cs="Calibri"/>
          <w:lang w:eastAsia="en-US"/>
        </w:rPr>
        <w:t>постановлением Правительства</w:t>
      </w:r>
    </w:p>
    <w:p w:rsidR="00036EEB" w:rsidRDefault="00036EEB" w:rsidP="00036EEB">
      <w:pPr>
        <w:autoSpaceDE w:val="0"/>
        <w:autoSpaceDN w:val="0"/>
        <w:adjustRightInd w:val="0"/>
        <w:jc w:val="right"/>
        <w:rPr>
          <w:rFonts w:ascii="Calibri" w:eastAsiaTheme="minorHAnsi" w:hAnsi="Calibri" w:cs="Calibri"/>
          <w:lang w:eastAsia="en-US"/>
        </w:rPr>
      </w:pPr>
      <w:r>
        <w:rPr>
          <w:rFonts w:ascii="Calibri" w:eastAsiaTheme="minorHAnsi" w:hAnsi="Calibri" w:cs="Calibri"/>
          <w:lang w:eastAsia="en-US"/>
        </w:rPr>
        <w:t>Ленинградской области</w:t>
      </w:r>
    </w:p>
    <w:p w:rsidR="00036EEB" w:rsidRDefault="00036EEB" w:rsidP="00036EEB">
      <w:pPr>
        <w:autoSpaceDE w:val="0"/>
        <w:autoSpaceDN w:val="0"/>
        <w:adjustRightInd w:val="0"/>
        <w:jc w:val="right"/>
        <w:rPr>
          <w:rFonts w:ascii="Calibri" w:eastAsiaTheme="minorHAnsi" w:hAnsi="Calibri" w:cs="Calibri"/>
          <w:lang w:eastAsia="en-US"/>
        </w:rPr>
      </w:pPr>
      <w:r>
        <w:rPr>
          <w:rFonts w:ascii="Calibri" w:eastAsiaTheme="minorHAnsi" w:hAnsi="Calibri" w:cs="Calibri"/>
          <w:lang w:eastAsia="en-US"/>
        </w:rPr>
        <w:t>от 28.01.2008 N 9</w:t>
      </w:r>
    </w:p>
    <w:p w:rsidR="00036EEB" w:rsidRDefault="00036EEB" w:rsidP="00036EEB">
      <w:pPr>
        <w:autoSpaceDE w:val="0"/>
        <w:autoSpaceDN w:val="0"/>
        <w:adjustRightInd w:val="0"/>
        <w:jc w:val="right"/>
        <w:rPr>
          <w:rFonts w:ascii="Calibri" w:eastAsiaTheme="minorHAnsi" w:hAnsi="Calibri" w:cs="Calibri"/>
          <w:lang w:eastAsia="en-US"/>
        </w:rPr>
      </w:pPr>
      <w:r>
        <w:rPr>
          <w:rFonts w:ascii="Calibri" w:eastAsiaTheme="minorHAnsi" w:hAnsi="Calibri" w:cs="Calibri"/>
          <w:lang w:eastAsia="en-US"/>
        </w:rPr>
        <w:t>(приложение)</w:t>
      </w:r>
    </w:p>
    <w:p w:rsidR="00036EEB" w:rsidRDefault="00036EEB" w:rsidP="00036EEB">
      <w:pPr>
        <w:autoSpaceDE w:val="0"/>
        <w:autoSpaceDN w:val="0"/>
        <w:adjustRightInd w:val="0"/>
        <w:ind w:firstLine="540"/>
        <w:jc w:val="both"/>
        <w:rPr>
          <w:rFonts w:ascii="Calibri" w:eastAsiaTheme="minorHAnsi" w:hAnsi="Calibri" w:cs="Calibri"/>
          <w:lang w:eastAsia="en-US"/>
        </w:rPr>
      </w:pPr>
    </w:p>
    <w:p w:rsidR="00036EEB" w:rsidRDefault="00036EEB" w:rsidP="00036EEB">
      <w:pPr>
        <w:autoSpaceDE w:val="0"/>
        <w:autoSpaceDN w:val="0"/>
        <w:adjustRightInd w:val="0"/>
        <w:jc w:val="center"/>
        <w:rPr>
          <w:rFonts w:ascii="Calibri" w:eastAsiaTheme="minorHAnsi" w:hAnsi="Calibri" w:cs="Calibri"/>
          <w:b/>
          <w:bCs/>
          <w:lang w:eastAsia="en-US"/>
        </w:rPr>
      </w:pPr>
      <w:r>
        <w:rPr>
          <w:rFonts w:ascii="Calibri" w:eastAsiaTheme="minorHAnsi" w:hAnsi="Calibri" w:cs="Calibri"/>
          <w:b/>
          <w:bCs/>
          <w:lang w:eastAsia="en-US"/>
        </w:rPr>
        <w:t>ПОЛОЖЕНИЕ</w:t>
      </w:r>
    </w:p>
    <w:p w:rsidR="00036EEB" w:rsidRDefault="00036EEB" w:rsidP="00036EEB">
      <w:pPr>
        <w:autoSpaceDE w:val="0"/>
        <w:autoSpaceDN w:val="0"/>
        <w:adjustRightInd w:val="0"/>
        <w:jc w:val="center"/>
        <w:rPr>
          <w:rFonts w:ascii="Calibri" w:eastAsiaTheme="minorHAnsi" w:hAnsi="Calibri" w:cs="Calibri"/>
          <w:b/>
          <w:bCs/>
          <w:lang w:eastAsia="en-US"/>
        </w:rPr>
      </w:pPr>
      <w:r>
        <w:rPr>
          <w:rFonts w:ascii="Calibri" w:eastAsiaTheme="minorHAnsi" w:hAnsi="Calibri" w:cs="Calibri"/>
          <w:b/>
          <w:bCs/>
          <w:lang w:eastAsia="en-US"/>
        </w:rPr>
        <w:t>О ГОСУДАРСТВЕННОМ ПРИРОДНОМ КОМПЛЕКСНОМ ЗАКАЗНИКЕ</w:t>
      </w:r>
    </w:p>
    <w:p w:rsidR="00036EEB" w:rsidRDefault="00036EEB" w:rsidP="00036EEB">
      <w:pPr>
        <w:autoSpaceDE w:val="0"/>
        <w:autoSpaceDN w:val="0"/>
        <w:adjustRightInd w:val="0"/>
        <w:jc w:val="center"/>
        <w:rPr>
          <w:rFonts w:ascii="Calibri" w:eastAsiaTheme="minorHAnsi" w:hAnsi="Calibri" w:cs="Calibri"/>
          <w:b/>
          <w:bCs/>
          <w:lang w:eastAsia="en-US"/>
        </w:rPr>
      </w:pPr>
      <w:r>
        <w:rPr>
          <w:rFonts w:ascii="Calibri" w:eastAsiaTheme="minorHAnsi" w:hAnsi="Calibri" w:cs="Calibri"/>
          <w:b/>
          <w:bCs/>
          <w:lang w:eastAsia="en-US"/>
        </w:rPr>
        <w:t>РЕГИОНАЛЬНОГО ЗНАЧЕНИЯ "ГЛАДЫШЕВСКИЙ"</w:t>
      </w:r>
    </w:p>
    <w:p w:rsidR="00036EEB" w:rsidRDefault="00036EEB" w:rsidP="00036EEB">
      <w:pPr>
        <w:autoSpaceDE w:val="0"/>
        <w:autoSpaceDN w:val="0"/>
        <w:adjustRightInd w:val="0"/>
        <w:jc w:val="center"/>
        <w:rPr>
          <w:rFonts w:ascii="Calibri" w:eastAsiaTheme="minorHAnsi" w:hAnsi="Calibri" w:cs="Calibri"/>
          <w:b/>
          <w:bCs/>
          <w:lang w:eastAsia="en-US"/>
        </w:rPr>
      </w:pPr>
      <w:r>
        <w:rPr>
          <w:rFonts w:ascii="Calibri" w:eastAsiaTheme="minorHAnsi" w:hAnsi="Calibri" w:cs="Calibri"/>
          <w:b/>
          <w:bCs/>
          <w:lang w:eastAsia="en-US"/>
        </w:rPr>
        <w:t>НА ТЕРРИТОРИИ ЛЕНИНГРАДСКОЙ ОБЛАСТИ</w:t>
      </w:r>
    </w:p>
    <w:p w:rsidR="00036EEB" w:rsidRDefault="00036EEB" w:rsidP="00036EEB">
      <w:pPr>
        <w:autoSpaceDE w:val="0"/>
        <w:autoSpaceDN w:val="0"/>
        <w:adjustRightInd w:val="0"/>
        <w:rPr>
          <w:rFonts w:ascii="Calibri" w:eastAsiaTheme="minorHAnsi" w:hAnsi="Calibri" w:cs="Calibri"/>
          <w:sz w:val="24"/>
          <w:szCs w:val="24"/>
          <w:lang w:eastAsia="en-US"/>
        </w:rPr>
      </w:pPr>
    </w:p>
    <w:p w:rsidR="00036EEB" w:rsidRDefault="00036EEB" w:rsidP="00036EEB">
      <w:pPr>
        <w:autoSpaceDE w:val="0"/>
        <w:autoSpaceDN w:val="0"/>
        <w:adjustRightInd w:val="0"/>
        <w:ind w:firstLine="540"/>
        <w:jc w:val="both"/>
        <w:rPr>
          <w:rFonts w:ascii="Calibri" w:eastAsiaTheme="minorHAnsi" w:hAnsi="Calibri" w:cs="Calibri"/>
          <w:lang w:eastAsia="en-US"/>
        </w:rPr>
      </w:pPr>
    </w:p>
    <w:p w:rsidR="00036EEB" w:rsidRDefault="00036EEB" w:rsidP="00036EEB">
      <w:pPr>
        <w:autoSpaceDE w:val="0"/>
        <w:autoSpaceDN w:val="0"/>
        <w:adjustRightInd w:val="0"/>
        <w:ind w:firstLine="540"/>
        <w:jc w:val="both"/>
        <w:rPr>
          <w:rFonts w:ascii="Calibri" w:eastAsiaTheme="minorHAnsi" w:hAnsi="Calibri" w:cs="Calibri"/>
          <w:lang w:eastAsia="en-US"/>
        </w:rPr>
      </w:pPr>
      <w:r>
        <w:rPr>
          <w:rFonts w:ascii="Calibri" w:eastAsiaTheme="minorHAnsi" w:hAnsi="Calibri" w:cs="Calibri"/>
          <w:lang w:eastAsia="en-US"/>
        </w:rPr>
        <w:t xml:space="preserve">1. Настоящее Положение разработано в соответствии с федеральными законами от 14 марта 1995 года </w:t>
      </w:r>
      <w:hyperlink r:id="rId4" w:history="1">
        <w:r>
          <w:rPr>
            <w:rFonts w:ascii="Calibri" w:eastAsiaTheme="minorHAnsi" w:hAnsi="Calibri" w:cs="Calibri"/>
            <w:color w:val="0000FF"/>
            <w:lang w:eastAsia="en-US"/>
          </w:rPr>
          <w:t>N 33-ФЗ</w:t>
        </w:r>
      </w:hyperlink>
      <w:r>
        <w:rPr>
          <w:rFonts w:ascii="Calibri" w:eastAsiaTheme="minorHAnsi" w:hAnsi="Calibri" w:cs="Calibri"/>
          <w:lang w:eastAsia="en-US"/>
        </w:rPr>
        <w:t xml:space="preserve"> "Об особо охраняемых природных территориях" (с изменениями) и от 24 апреля 1995 года </w:t>
      </w:r>
      <w:hyperlink r:id="rId5" w:history="1">
        <w:r>
          <w:rPr>
            <w:rFonts w:ascii="Calibri" w:eastAsiaTheme="minorHAnsi" w:hAnsi="Calibri" w:cs="Calibri"/>
            <w:color w:val="0000FF"/>
            <w:lang w:eastAsia="en-US"/>
          </w:rPr>
          <w:t>N 52-ФЗ</w:t>
        </w:r>
      </w:hyperlink>
      <w:r>
        <w:rPr>
          <w:rFonts w:ascii="Calibri" w:eastAsiaTheme="minorHAnsi" w:hAnsi="Calibri" w:cs="Calibri"/>
          <w:lang w:eastAsia="en-US"/>
        </w:rPr>
        <w:t xml:space="preserve"> "О животном мире" (с изменениями), </w:t>
      </w:r>
      <w:hyperlink r:id="rId6" w:history="1">
        <w:r>
          <w:rPr>
            <w:rFonts w:ascii="Calibri" w:eastAsiaTheme="minorHAnsi" w:hAnsi="Calibri" w:cs="Calibri"/>
            <w:color w:val="0000FF"/>
            <w:lang w:eastAsia="en-US"/>
          </w:rPr>
          <w:t>постановлением</w:t>
        </w:r>
      </w:hyperlink>
      <w:r>
        <w:rPr>
          <w:rFonts w:ascii="Calibri" w:eastAsiaTheme="minorHAnsi" w:hAnsi="Calibri" w:cs="Calibri"/>
          <w:lang w:eastAsia="en-US"/>
        </w:rPr>
        <w:t xml:space="preserve"> Правительства Ленинградской области от 26 декабря 2005 года N 336 "Об утверждении Примерного положения о государственных природных заказниках регионального значения в Ленинградской области и Примерного положения о памятниках природы регионального значения в Ленинградской области" (с изменениями).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2. Государственный природный комплексный заказник "</w:t>
      </w:r>
      <w:proofErr w:type="spellStart"/>
      <w:r>
        <w:rPr>
          <w:rFonts w:ascii="Calibri" w:eastAsiaTheme="minorHAnsi" w:hAnsi="Calibri" w:cs="Calibri"/>
          <w:lang w:eastAsia="en-US"/>
        </w:rPr>
        <w:t>Гладышевский</w:t>
      </w:r>
      <w:proofErr w:type="spellEnd"/>
      <w:r>
        <w:rPr>
          <w:rFonts w:ascii="Calibri" w:eastAsiaTheme="minorHAnsi" w:hAnsi="Calibri" w:cs="Calibri"/>
          <w:lang w:eastAsia="en-US"/>
        </w:rPr>
        <w:t xml:space="preserve">" образован </w:t>
      </w:r>
      <w:hyperlink r:id="rId7" w:history="1">
        <w:r>
          <w:rPr>
            <w:rFonts w:ascii="Calibri" w:eastAsiaTheme="minorHAnsi" w:hAnsi="Calibri" w:cs="Calibri"/>
            <w:color w:val="0000FF"/>
            <w:lang w:eastAsia="en-US"/>
          </w:rPr>
          <w:t>распоряжением</w:t>
        </w:r>
      </w:hyperlink>
      <w:r>
        <w:rPr>
          <w:rFonts w:ascii="Calibri" w:eastAsiaTheme="minorHAnsi" w:hAnsi="Calibri" w:cs="Calibri"/>
          <w:lang w:eastAsia="en-US"/>
        </w:rPr>
        <w:t xml:space="preserve"> Губернатора Санкт-Петербурга и Губернатора Ленинградской области от 26 июля 1996 года N 103-р/89-рг "Об организации комплексного заказника "</w:t>
      </w:r>
      <w:proofErr w:type="spellStart"/>
      <w:r>
        <w:rPr>
          <w:rFonts w:ascii="Calibri" w:eastAsiaTheme="minorHAnsi" w:hAnsi="Calibri" w:cs="Calibri"/>
          <w:lang w:eastAsia="en-US"/>
        </w:rPr>
        <w:t>Гладышевский</w:t>
      </w:r>
      <w:proofErr w:type="spellEnd"/>
      <w:r>
        <w:rPr>
          <w:rFonts w:ascii="Calibri" w:eastAsiaTheme="minorHAnsi" w:hAnsi="Calibri" w:cs="Calibri"/>
          <w:lang w:eastAsia="en-US"/>
        </w:rPr>
        <w:t>". Положение об управлении государственным природным комплексным заказником регионального значения "</w:t>
      </w:r>
      <w:proofErr w:type="spellStart"/>
      <w:r>
        <w:rPr>
          <w:rFonts w:ascii="Calibri" w:eastAsiaTheme="minorHAnsi" w:hAnsi="Calibri" w:cs="Calibri"/>
          <w:lang w:eastAsia="en-US"/>
        </w:rPr>
        <w:t>Гладышев</w:t>
      </w:r>
      <w:bookmarkStart w:id="0" w:name="_GoBack"/>
      <w:r>
        <w:rPr>
          <w:rFonts w:ascii="Calibri" w:eastAsiaTheme="minorHAnsi" w:hAnsi="Calibri" w:cs="Calibri"/>
          <w:lang w:eastAsia="en-US"/>
        </w:rPr>
        <w:t>с</w:t>
      </w:r>
      <w:bookmarkEnd w:id="0"/>
      <w:r>
        <w:rPr>
          <w:rFonts w:ascii="Calibri" w:eastAsiaTheme="minorHAnsi" w:hAnsi="Calibri" w:cs="Calibri"/>
          <w:lang w:eastAsia="en-US"/>
        </w:rPr>
        <w:t>кий</w:t>
      </w:r>
      <w:proofErr w:type="spellEnd"/>
      <w:r>
        <w:rPr>
          <w:rFonts w:ascii="Calibri" w:eastAsiaTheme="minorHAnsi" w:hAnsi="Calibri" w:cs="Calibri"/>
          <w:lang w:eastAsia="en-US"/>
        </w:rPr>
        <w:t>" на территории Ленинградской области утверждено постановлением Правительства Ленинградской области от 28 января 2008 года N 9.</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3. Государственный природный комплексный заказник "</w:t>
      </w:r>
      <w:proofErr w:type="spellStart"/>
      <w:r>
        <w:rPr>
          <w:rFonts w:ascii="Calibri" w:eastAsiaTheme="minorHAnsi" w:hAnsi="Calibri" w:cs="Calibri"/>
          <w:lang w:eastAsia="en-US"/>
        </w:rPr>
        <w:t>Гладышевский</w:t>
      </w:r>
      <w:proofErr w:type="spellEnd"/>
      <w:r>
        <w:rPr>
          <w:rFonts w:ascii="Calibri" w:eastAsiaTheme="minorHAnsi" w:hAnsi="Calibri" w:cs="Calibri"/>
          <w:lang w:eastAsia="en-US"/>
        </w:rPr>
        <w:t>" (далее - заказник) является особо охраняемой природной территорией регионального значения.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4. Заказник расположен на территории муниципального образования </w:t>
      </w:r>
      <w:proofErr w:type="spellStart"/>
      <w:r>
        <w:rPr>
          <w:rFonts w:ascii="Calibri" w:eastAsiaTheme="minorHAnsi" w:hAnsi="Calibri" w:cs="Calibri"/>
          <w:lang w:eastAsia="en-US"/>
        </w:rPr>
        <w:t>Полянское</w:t>
      </w:r>
      <w:proofErr w:type="spellEnd"/>
      <w:r>
        <w:rPr>
          <w:rFonts w:ascii="Calibri" w:eastAsiaTheme="minorHAnsi" w:hAnsi="Calibri" w:cs="Calibri"/>
          <w:lang w:eastAsia="en-US"/>
        </w:rPr>
        <w:t xml:space="preserve"> сельское поселение Выборгского района Ленинградской области.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5. Профиль заказника - комплексный.</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6. Цели образования заказника: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сохранение, восстановление и воспроизводство ценных видов лососевых рыб и моллюсков;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сохранение, поддержание и восстановление озерно-речной системы - среды обитания ценных лососевых рыб и моллюсков;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сохранение и поддержание биологического разнообразия;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сохранение охраняемых видов растений и мест их произрастания;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сохранение охраняемых видов животных и мест их обитания;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сохранение в естественном состоянии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 системы питающих их ручьев и территории их </w:t>
      </w:r>
      <w:proofErr w:type="spellStart"/>
      <w:r>
        <w:rPr>
          <w:rFonts w:ascii="Calibri" w:eastAsiaTheme="minorHAnsi" w:hAnsi="Calibri" w:cs="Calibri"/>
          <w:lang w:eastAsia="en-US"/>
        </w:rPr>
        <w:t>водоохранных</w:t>
      </w:r>
      <w:proofErr w:type="spellEnd"/>
      <w:r>
        <w:rPr>
          <w:rFonts w:ascii="Calibri" w:eastAsiaTheme="minorHAnsi" w:hAnsi="Calibri" w:cs="Calibri"/>
          <w:lang w:eastAsia="en-US"/>
        </w:rPr>
        <w:t xml:space="preserve"> зон.</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7. Особо охраняемые объекты: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водные объекты: озеро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реки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 система питающих их ручьев, включая </w:t>
      </w:r>
      <w:proofErr w:type="spellStart"/>
      <w:r>
        <w:rPr>
          <w:rFonts w:ascii="Calibri" w:eastAsiaTheme="minorHAnsi" w:hAnsi="Calibri" w:cs="Calibri"/>
          <w:lang w:eastAsia="en-US"/>
        </w:rPr>
        <w:t>водоохранные</w:t>
      </w:r>
      <w:proofErr w:type="spellEnd"/>
      <w:r>
        <w:rPr>
          <w:rFonts w:ascii="Calibri" w:eastAsiaTheme="minorHAnsi" w:hAnsi="Calibri" w:cs="Calibri"/>
          <w:lang w:eastAsia="en-US"/>
        </w:rPr>
        <w:t xml:space="preserve"> зоны, болота;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нерестово-выростные угодья лососевых рыб;</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охраняемые виды растений и животных;</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места произрастания охраняемых видов растений, места обитания охраняемых видов животных.</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8. Площадь заказника - 7630,4 гектара, в том числе акватория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- 510,6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9. Границы заказника: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Северная граница проходит от пересечения северной границы квартала 43 Полянского участкового лесничества Рощинского лесничества с восточной границей коллективного садоводства </w:t>
      </w:r>
      <w:proofErr w:type="spellStart"/>
      <w:r>
        <w:rPr>
          <w:rFonts w:ascii="Calibri" w:eastAsiaTheme="minorHAnsi" w:hAnsi="Calibri" w:cs="Calibri"/>
          <w:lang w:eastAsia="en-US"/>
        </w:rPr>
        <w:t>Приветнинского</w:t>
      </w:r>
      <w:proofErr w:type="spellEnd"/>
      <w:r>
        <w:rPr>
          <w:rFonts w:ascii="Calibri" w:eastAsiaTheme="minorHAnsi" w:hAnsi="Calibri" w:cs="Calibri"/>
          <w:lang w:eastAsia="en-US"/>
        </w:rPr>
        <w:t xml:space="preserve"> </w:t>
      </w:r>
      <w:proofErr w:type="spellStart"/>
      <w:r>
        <w:rPr>
          <w:rFonts w:ascii="Calibri" w:eastAsiaTheme="minorHAnsi" w:hAnsi="Calibri" w:cs="Calibri"/>
          <w:lang w:eastAsia="en-US"/>
        </w:rPr>
        <w:t>карьероуправления</w:t>
      </w:r>
      <w:proofErr w:type="spellEnd"/>
      <w:r>
        <w:rPr>
          <w:rFonts w:ascii="Calibri" w:eastAsiaTheme="minorHAnsi" w:hAnsi="Calibri" w:cs="Calibri"/>
          <w:lang w:eastAsia="en-US"/>
        </w:rPr>
        <w:t xml:space="preserve"> по северной границе кварталов 43-47 Полянского участкового лесничества Рощинского лесничества, далее по линии, соединяющей северные границы кварталов 47 и 48 Полянского участкового лесничества Рощинского лесничества, проходящей по землям СПК "Поляны" и южной границе квартала 36 Полянского участкового лесничества Рощинского лесничества, далее по северной границе квартала 48 Полянского участкового лесничества Рощинского лесничества до северо-восточного угла квартала 48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Восточная граница проходит от северо-восточного угла квартала 48 Полянского участкового лесничества Рощинского лесничества общим направлением на юг по восточным границам кварталов 48, 63, 85 и 92 Полянского участкового лесничества Рощинского лесничества до пересечения с северной границей поселка Горьковское, затем по северной и западной границам поселка Горьковское до пересечения с северной границей квартала 110 Полянского участкового лесничества Рощинского лесничества, далее по западной границе квартала 107, по северным границам кварталов 107 и 108, восточной границе квартала 108, северной границе квартала 109 Полянского участкового лесничества Рощинского лесничества, далее по северным границам кварталов 20 и 21, восточным границам кварталов 21 и 25, южной границе квартала 25, западной границе квартала 29, </w:t>
      </w:r>
      <w:proofErr w:type="spellStart"/>
      <w:r>
        <w:rPr>
          <w:rFonts w:ascii="Calibri" w:eastAsiaTheme="minorHAnsi" w:hAnsi="Calibri" w:cs="Calibri"/>
          <w:lang w:eastAsia="en-US"/>
        </w:rPr>
        <w:t>Линдуловского</w:t>
      </w:r>
      <w:proofErr w:type="spellEnd"/>
      <w:r>
        <w:rPr>
          <w:rFonts w:ascii="Calibri" w:eastAsiaTheme="minorHAnsi" w:hAnsi="Calibri" w:cs="Calibri"/>
          <w:lang w:eastAsia="en-US"/>
        </w:rPr>
        <w:t xml:space="preserve"> участкового лесничества Рощинского лесничества, далее по северной, восточной и южной границам садоводческого товарищества "Лесовод" до восточной границы квартала 33 </w:t>
      </w:r>
      <w:proofErr w:type="spellStart"/>
      <w:r>
        <w:rPr>
          <w:rFonts w:ascii="Calibri" w:eastAsiaTheme="minorHAnsi" w:hAnsi="Calibri" w:cs="Calibri"/>
          <w:lang w:eastAsia="en-US"/>
        </w:rPr>
        <w:t>Линдуловского</w:t>
      </w:r>
      <w:proofErr w:type="spellEnd"/>
      <w:r>
        <w:rPr>
          <w:rFonts w:ascii="Calibri" w:eastAsiaTheme="minorHAnsi" w:hAnsi="Calibri" w:cs="Calibri"/>
          <w:lang w:eastAsia="en-US"/>
        </w:rPr>
        <w:t xml:space="preserve"> участкового лесничества Рощинского лесничества и далее по восточной границе в южном направлении до административной границы города Санкт-Петербурга, далее по административной границе города Санкт-Петербурга до юго-западного угла квартала 133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Южная граница проходит от юго-западного угла квартала 133 Полянского участкового лесничества Рощинского лесничества по южным границам кварталов 132, 131, 130 и 129 Полянского участкового лесничества Рощинского лесничества, далее на север по западной границе квартала 129 Полянского участкового лесничества Рощинского лесничества до пересечения с южной границей квартала 36 Октябрьского участкового лесничества Рощинского лесничества, далее по южным границам кварталов 36 и 35 Октябрьского участкового лесничества Рощинского лесничества, далее по западной границе квартала 35, южной и западной границам квартала 22, южной границе квартала 10 Октябрьского участкового лесничества Рощинского лесничества до юго-западного угла квартала 10 Октябрьского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Западная граница проходит от юго-западного угла квартала 10 Октябрьского участкового лесничества Рощинского лесничества общим направлением на север по западным границам кварталов 10 и 6 Октябрьского участкового лесничества Рощинского лесничества, по южной и западной границам квартала 98 Полянского участкового лесничества Рощинского лесничества до северо-западного угла квартала 98 Полянского участкового лесничества Рощинского лесничества, далее общим направлением на север по восточной границе квартала 88 Полянского участкового лесничества Рощинского лесничества до пересечения с линией, связывающей западные границы </w:t>
      </w:r>
      <w:r>
        <w:rPr>
          <w:rFonts w:ascii="Calibri" w:eastAsiaTheme="minorHAnsi" w:hAnsi="Calibri" w:cs="Calibri"/>
          <w:lang w:eastAsia="en-US"/>
        </w:rPr>
        <w:lastRenderedPageBreak/>
        <w:t xml:space="preserve">кварталов 98 и 81 Полянского участкового лесничества Рощинского лесничества, далее по этой линии на север, по западным границам кварталов 81, 58 и 43 Полянского участкового лесничества Рощинского лесничества до пересечения с проселочной дорогой, далее на северо-восток по проселочной дороге, по южной и восточной границам коллективного садоводства </w:t>
      </w:r>
      <w:proofErr w:type="spellStart"/>
      <w:r>
        <w:rPr>
          <w:rFonts w:ascii="Calibri" w:eastAsiaTheme="minorHAnsi" w:hAnsi="Calibri" w:cs="Calibri"/>
          <w:lang w:eastAsia="en-US"/>
        </w:rPr>
        <w:t>Приветнинского</w:t>
      </w:r>
      <w:proofErr w:type="spellEnd"/>
      <w:r>
        <w:rPr>
          <w:rFonts w:ascii="Calibri" w:eastAsiaTheme="minorHAnsi" w:hAnsi="Calibri" w:cs="Calibri"/>
          <w:lang w:eastAsia="en-US"/>
        </w:rPr>
        <w:t xml:space="preserve"> </w:t>
      </w:r>
      <w:proofErr w:type="spellStart"/>
      <w:r>
        <w:rPr>
          <w:rFonts w:ascii="Calibri" w:eastAsiaTheme="minorHAnsi" w:hAnsi="Calibri" w:cs="Calibri"/>
          <w:lang w:eastAsia="en-US"/>
        </w:rPr>
        <w:t>карьероуправления</w:t>
      </w:r>
      <w:proofErr w:type="spellEnd"/>
      <w:r>
        <w:rPr>
          <w:rFonts w:ascii="Calibri" w:eastAsiaTheme="minorHAnsi" w:hAnsi="Calibri" w:cs="Calibri"/>
          <w:lang w:eastAsia="en-US"/>
        </w:rPr>
        <w:t xml:space="preserve"> до пересечения с северной границей квартала 43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10. Государственное управление и контроль в сфере организации и функционирования заказника осуществляется уполномоченными органами исполнительной власти Ленинградской области (далее - уполномоченные органы) в соответствии с действующим законодательством.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11. Обеспечение функционирования заказника осуществляется уполномоченным органом или подведомственным ему уполномоченным государственным учреждением Ленинградской области в пределах его компетенции.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12. Для регулирования хозяйственной деятельности в границах заказника устанавливается режим особой охраны.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13. В границах заказника выполнено функциональное зонирование с выделением земельных участков с особым правовым режимом, в том числе:</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1) земельные участки, включающие особо ценные природные комплексы и объекты, общей площадью 6861,0 гектара - все земли лесного фонда на территории заказника (5768,6 гектара), акваторию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 (513,0 гектара), а также участки, не отнесенные настоящим Положением к зонам иного функционального назначения, включая участки земель сельскохозяйственного назначения (551,6 гектара) и земель запаса (27,8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2) земельные участки рекреационного назначения общей площадью 63,9 гектара, включающие территории детских оздоровительных учреждений: детский сад Выборгского района (3,9 гектара), детский оздоровительный лагерь Финансово-экономического университета (5,7 гектара), детский оздоровительный лагерь "Молния" (9,7 гектара), детский оздоровительный лагерь "Пламя" (4,7 гектара), детский оздоровительный лагерь "Ракета" (7,3 гектара), детский оздоровительный лагерь "Сокол" (17,1 гектара), детский оздоровительный лагерь "Университетский" (8,2 гектара), детский оздоровительный лагерь "Чайка" (7,3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bookmarkStart w:id="1" w:name="Par43"/>
      <w:bookmarkEnd w:id="1"/>
      <w:r>
        <w:rPr>
          <w:rFonts w:ascii="Calibri" w:eastAsiaTheme="minorHAnsi" w:hAnsi="Calibri" w:cs="Calibri"/>
          <w:lang w:eastAsia="en-US"/>
        </w:rPr>
        <w:t>3) земельные участки экстенсивного природопользования общей площадью 713,4 гектара, включающие:</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земли населенных пунктов (50,5 гектара), в том числе земли поселка </w:t>
      </w:r>
      <w:proofErr w:type="spellStart"/>
      <w:r>
        <w:rPr>
          <w:rFonts w:ascii="Calibri" w:eastAsiaTheme="minorHAnsi" w:hAnsi="Calibri" w:cs="Calibri"/>
          <w:lang w:eastAsia="en-US"/>
        </w:rPr>
        <w:t>Белокаменка</w:t>
      </w:r>
      <w:proofErr w:type="spellEnd"/>
      <w:r>
        <w:rPr>
          <w:rFonts w:ascii="Calibri" w:eastAsiaTheme="minorHAnsi" w:hAnsi="Calibri" w:cs="Calibri"/>
          <w:lang w:eastAsia="en-US"/>
        </w:rPr>
        <w:t xml:space="preserve"> (1,1 гектара), поселка Семашко (7,4 гектара), поселка Сопки (37,6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земельные участки для индивидуального жилищного строительства (землепользователи Базиль Н.И. (0,2 гектара), Виноградов Л.В. (0,5 гектара), Жохова (0,2 гектара), Кириллов О.А. (0,3 гектара), Краснов Н.И. (0,3 гектара), Мягкова М.П. (0,6 гектара), Мягкова Н.М. (1,5 гектара), </w:t>
      </w:r>
      <w:proofErr w:type="spellStart"/>
      <w:r>
        <w:rPr>
          <w:rFonts w:ascii="Calibri" w:eastAsiaTheme="minorHAnsi" w:hAnsi="Calibri" w:cs="Calibri"/>
          <w:lang w:eastAsia="en-US"/>
        </w:rPr>
        <w:t>Силяков</w:t>
      </w:r>
      <w:proofErr w:type="spellEnd"/>
      <w:r>
        <w:rPr>
          <w:rFonts w:ascii="Calibri" w:eastAsiaTheme="minorHAnsi" w:hAnsi="Calibri" w:cs="Calibri"/>
          <w:lang w:eastAsia="en-US"/>
        </w:rPr>
        <w:t xml:space="preserve"> (0,3 гектара), Тихонова (0,3 гектара), </w:t>
      </w:r>
      <w:proofErr w:type="spellStart"/>
      <w:r>
        <w:rPr>
          <w:rFonts w:ascii="Calibri" w:eastAsiaTheme="minorHAnsi" w:hAnsi="Calibri" w:cs="Calibri"/>
          <w:lang w:eastAsia="en-US"/>
        </w:rPr>
        <w:t>Шарипова</w:t>
      </w:r>
      <w:proofErr w:type="spellEnd"/>
      <w:r>
        <w:rPr>
          <w:rFonts w:ascii="Calibri" w:eastAsiaTheme="minorHAnsi" w:hAnsi="Calibri" w:cs="Calibri"/>
          <w:lang w:eastAsia="en-US"/>
        </w:rPr>
        <w:t xml:space="preserve"> О.Ю. (0,2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земли промышленности, транспорта, обороны и иного специального назначения (52,3 гектара), в том числе автодорога А-125 (35,2 гектара), насосная станция </w:t>
      </w:r>
      <w:proofErr w:type="spellStart"/>
      <w:r>
        <w:rPr>
          <w:rFonts w:ascii="Calibri" w:eastAsiaTheme="minorHAnsi" w:hAnsi="Calibri" w:cs="Calibri"/>
          <w:lang w:eastAsia="en-US"/>
        </w:rPr>
        <w:t>Приветнинского</w:t>
      </w:r>
      <w:proofErr w:type="spellEnd"/>
      <w:r>
        <w:rPr>
          <w:rFonts w:ascii="Calibri" w:eastAsiaTheme="minorHAnsi" w:hAnsi="Calibri" w:cs="Calibri"/>
          <w:lang w:eastAsia="en-US"/>
        </w:rPr>
        <w:t xml:space="preserve"> </w:t>
      </w:r>
      <w:proofErr w:type="spellStart"/>
      <w:r>
        <w:rPr>
          <w:rFonts w:ascii="Calibri" w:eastAsiaTheme="minorHAnsi" w:hAnsi="Calibri" w:cs="Calibri"/>
          <w:lang w:eastAsia="en-US"/>
        </w:rPr>
        <w:t>карьероуправления</w:t>
      </w:r>
      <w:proofErr w:type="spellEnd"/>
      <w:r>
        <w:rPr>
          <w:rFonts w:ascii="Calibri" w:eastAsiaTheme="minorHAnsi" w:hAnsi="Calibri" w:cs="Calibri"/>
          <w:lang w:eastAsia="en-US"/>
        </w:rPr>
        <w:t xml:space="preserve"> (1,7 гектара), </w:t>
      </w:r>
      <w:proofErr w:type="spellStart"/>
      <w:r>
        <w:rPr>
          <w:rFonts w:ascii="Calibri" w:eastAsiaTheme="minorHAnsi" w:hAnsi="Calibri" w:cs="Calibri"/>
          <w:lang w:eastAsia="en-US"/>
        </w:rPr>
        <w:t>радиополигон</w:t>
      </w:r>
      <w:proofErr w:type="spellEnd"/>
      <w:r>
        <w:rPr>
          <w:rFonts w:ascii="Calibri" w:eastAsiaTheme="minorHAnsi" w:hAnsi="Calibri" w:cs="Calibri"/>
          <w:lang w:eastAsia="en-US"/>
        </w:rPr>
        <w:t xml:space="preserve"> Экспериментально-испытательной станции гидрографического предприятия (15,4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земли сельскохозяйственного назначения (602,7 гектара), в том числе:</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под садоводствами и поселками дачного типа (162,18 гектара), включающие земельные участки: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дачных некоммерческих партнерств - кадастровый номер 47:01:16-29-001:1750 (3,2 гектара), кадастровый номер 47:01:16-29-001:1751 (3,4 гектара), кадастровый номер 47:01:16-29-001:1753 (3,3 гектара), кадастровый номер 47:01:16-29-001:1664 (3,2 гектара), кадастровый номер 47:01:16-29-001:1768 (3,2 гектара), кадастровый номер 47:01:16-29-001:1092 (3,3 гектара), кадастровый номер 47:01:16-29-001:1665 (3,02 гектара), кадастровый номер 47:01:16-29-001:1858 (2,66 гектара), кадастровый номер 47:01:16-29-001:2717 (2,3 гектара), кадастровый номер 47:01:16-29-001:2718 (2,3 гектара), кадастровый номер 47:01:16-29-001:2719 (2,3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садоводческих некоммерческих товариществ "Сады 2" (5,1 гектара), "Сады" (7,5 гектара), "Норд" (1,8 гектара), "Весеннее" (6,9 гектара), "Иван Соколов" (5,7 гектара), "Три берега" (18,1 гектара), садоводческих товариществ "</w:t>
      </w:r>
      <w:proofErr w:type="spellStart"/>
      <w:r>
        <w:rPr>
          <w:rFonts w:ascii="Calibri" w:eastAsiaTheme="minorHAnsi" w:hAnsi="Calibri" w:cs="Calibri"/>
          <w:lang w:eastAsia="en-US"/>
        </w:rPr>
        <w:t>Витон</w:t>
      </w:r>
      <w:proofErr w:type="spellEnd"/>
      <w:r>
        <w:rPr>
          <w:rFonts w:ascii="Calibri" w:eastAsiaTheme="minorHAnsi" w:hAnsi="Calibri" w:cs="Calibri"/>
          <w:lang w:eastAsia="en-US"/>
        </w:rPr>
        <w:t>" (5,9 гектара), фирмы "</w:t>
      </w:r>
      <w:proofErr w:type="spellStart"/>
      <w:r>
        <w:rPr>
          <w:rFonts w:ascii="Calibri" w:eastAsiaTheme="minorHAnsi" w:hAnsi="Calibri" w:cs="Calibri"/>
          <w:lang w:eastAsia="en-US"/>
        </w:rPr>
        <w:t>Фортекс</w:t>
      </w:r>
      <w:proofErr w:type="spellEnd"/>
      <w:r>
        <w:rPr>
          <w:rFonts w:ascii="Calibri" w:eastAsiaTheme="minorHAnsi" w:hAnsi="Calibri" w:cs="Calibri"/>
          <w:lang w:eastAsia="en-US"/>
        </w:rPr>
        <w:t>" (3,5 гектара), "Лесовод" (20,3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для индивидуального жилищного строительства (землепользователи </w:t>
      </w:r>
      <w:proofErr w:type="spellStart"/>
      <w:r>
        <w:rPr>
          <w:rFonts w:ascii="Calibri" w:eastAsiaTheme="minorHAnsi" w:hAnsi="Calibri" w:cs="Calibri"/>
          <w:lang w:eastAsia="en-US"/>
        </w:rPr>
        <w:t>Какабадзе</w:t>
      </w:r>
      <w:proofErr w:type="spellEnd"/>
      <w:r>
        <w:rPr>
          <w:rFonts w:ascii="Calibri" w:eastAsiaTheme="minorHAnsi" w:hAnsi="Calibri" w:cs="Calibri"/>
          <w:lang w:eastAsia="en-US"/>
        </w:rPr>
        <w:t xml:space="preserve"> Д.Б. (3,6 гектара), Мягкова М.П. (2,0 гектара), "Звезда" 45/4 ГУВД (12,9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Высшего военно-морского инженерного училища им. Дзержинского (0,7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земельный участок СПК "Поляны", расположенный к югу от юго-западного берега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включающий часть земельного участка, ограниченного с юга автомобильной дорогой А-125, кадастровый номер 47:01:00-00-000:0415 (36,0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под сенокосами и подсобными хозяйствами (440,52 гектара), включающие:</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земельный участок СПК "Поляны", расположенный к югу от юго-западного берега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включающий часть земельного участка, ограниченного с севера автомобильной дорогой А-125, кадастровый номер 47:01:00-00-000:0415;</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СПК "Поляны", расположенные к югу от автомобильной дороги А-125, граничащие с землями лесного фонда квартала 100 Полянского участкового лесничества Рощинского лесничества и кварталов 7 и 12 Октябрьского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подсобных крестьянских хозяйств, граничащие с землями лесного фонда кварталов 120-124 и 126-128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земельный участок СПК "Поляны", расположенный к востоку от автомобильной дороги, связывающей поселок Семашко и детский оздоровительный лагерь "Молния", и к югу от детского оздоровительного лагеря "Молния", граничащий с землями лесного фонда кварталов 84, 91 и 92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земельный участок СПК "Поляны", граничащий с землями лесного фонда кварталов 91, 92 и 104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СПК "Поляны" и подсобных крестьянских хозяйств, расположенные к северу от линии электропередачи, проходящей по южной границе кварталов 103, 110-112 Полянского участкового лесничества Рощинского лесничества и граничащие с землями лесного фонда кварталов 92, 103, 104, 107, 110 и 111 Полянского участкового лесничества Рощинского лесничества.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Земельные участки интенсивного природопользования не выделяются.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14. В целях защиты природных комплексов и объектов заказника от неблагоприятного антропогенного воздействия в границах заказника вводится специальный режим ограниченного хозяйственного пользования с учетом функционального зонирования территории.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14.1. В пределах земельных участков, включающих особо ценные природные комплексы и объекты, на которых запрещается любая хозяйственная деятельность, не связанная с сохранением и изучением природных комплексов и объектов, устанавливается следующий режим охраны: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запрещается: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проведение всех видов рубок, за исключением проведения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w:t>
      </w:r>
      <w:proofErr w:type="spellStart"/>
      <w:r>
        <w:rPr>
          <w:rFonts w:ascii="Calibri" w:eastAsiaTheme="minorHAnsi" w:hAnsi="Calibri" w:cs="Calibri"/>
          <w:lang w:eastAsia="en-US"/>
        </w:rPr>
        <w:t>средообразующие</w:t>
      </w:r>
      <w:proofErr w:type="spellEnd"/>
      <w:r>
        <w:rPr>
          <w:rFonts w:ascii="Calibri" w:eastAsiaTheme="minorHAnsi" w:hAnsi="Calibri" w:cs="Calibri"/>
          <w:lang w:eastAsia="en-US"/>
        </w:rPr>
        <w:t xml:space="preserve">, </w:t>
      </w:r>
      <w:proofErr w:type="spellStart"/>
      <w:r>
        <w:rPr>
          <w:rFonts w:ascii="Calibri" w:eastAsiaTheme="minorHAnsi" w:hAnsi="Calibri" w:cs="Calibri"/>
          <w:lang w:eastAsia="en-US"/>
        </w:rPr>
        <w:t>водоохранные</w:t>
      </w:r>
      <w:proofErr w:type="spellEnd"/>
      <w:r>
        <w:rPr>
          <w:rFonts w:ascii="Calibri" w:eastAsiaTheme="minorHAnsi" w:hAnsi="Calibri" w:cs="Calibri"/>
          <w:lang w:eastAsia="en-US"/>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Указанные мероприятия осуществляются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proofErr w:type="spellStart"/>
      <w:r>
        <w:rPr>
          <w:rFonts w:ascii="Calibri" w:eastAsiaTheme="minorHAnsi" w:hAnsi="Calibri" w:cs="Calibri"/>
          <w:lang w:eastAsia="en-US"/>
        </w:rPr>
        <w:t>лесовосстановление</w:t>
      </w:r>
      <w:proofErr w:type="spellEnd"/>
      <w:r>
        <w:rPr>
          <w:rFonts w:ascii="Calibri" w:eastAsiaTheme="minorHAnsi" w:hAnsi="Calibri" w:cs="Calibri"/>
          <w:lang w:eastAsia="en-US"/>
        </w:rPr>
        <w:t xml:space="preserve"> путем создания лесных культур, за исключением случаев гибели лесных массивов от пожаров, вредителей, болезней леса и последовавшим за этим проведением сплошных санитарных рубок,</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использование ядохимикатов,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ведение всех видов земляных, гидротехнических и строительных работ, кроме работ, проводимых с целью осуществления мер пожарной безопасности в лесах, эксплуатации, ремонта и реконструкции существующих линейных сооружений и коммуникаций, строительства, реконструкции и капитального ремонта объектов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подлежат согласованию с федеральным органом исполнительной власти в области рыболовства,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формирование и предоставление земельных участков под разработку месторождений полезных ископаемых, строительство промышленных предприятий и сооружений, организацию садоводств, огородничеств, жилищного и дачного строительства, кроме земельных участков под развитие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изменение вида разрешенного использования земельных участков и сформировавшегося на момент организации заказника направления хозяйственной деятельности землепользователей,</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выпас и прогон скота вне земель существующих фермерских и личных хозяйств, а также в зоне 500 метров от уреза воды,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перевод пастбищ и сенокосных лугов в пахотные земли или земли иного назначения в </w:t>
      </w:r>
      <w:proofErr w:type="spellStart"/>
      <w:r>
        <w:rPr>
          <w:rFonts w:ascii="Calibri" w:eastAsiaTheme="minorHAnsi" w:hAnsi="Calibri" w:cs="Calibri"/>
          <w:lang w:eastAsia="en-US"/>
        </w:rPr>
        <w:t>водоохранных</w:t>
      </w:r>
      <w:proofErr w:type="spellEnd"/>
      <w:r>
        <w:rPr>
          <w:rFonts w:ascii="Calibri" w:eastAsiaTheme="minorHAnsi" w:hAnsi="Calibri" w:cs="Calibri"/>
          <w:lang w:eastAsia="en-US"/>
        </w:rPr>
        <w:t xml:space="preserve"> зонах, поймах рек и ручьев,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добыча полезных ископаемых,</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взрывных работ,</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гидромелиоративных и ирригационных работ, кроме мелиоративных работ, направленных на улучшение условий воспроизводства лососевых видов рыб,</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 xml:space="preserve">проезд автомототранспорта и тяжелой техники вне дорог общего пользования, за исключением автотранспорта, осуществляющего работы, предусмотренные </w:t>
      </w:r>
      <w:hyperlink w:anchor="Par92" w:history="1">
        <w:r>
          <w:rPr>
            <w:rFonts w:ascii="Calibri" w:eastAsiaTheme="minorHAnsi" w:hAnsi="Calibri" w:cs="Calibri"/>
            <w:color w:val="0000FF"/>
            <w:lang w:eastAsia="en-US"/>
          </w:rPr>
          <w:t>абзацами 29</w:t>
        </w:r>
      </w:hyperlink>
      <w:r>
        <w:rPr>
          <w:rFonts w:ascii="Calibri" w:eastAsiaTheme="minorHAnsi" w:hAnsi="Calibri" w:cs="Calibri"/>
          <w:lang w:eastAsia="en-US"/>
        </w:rPr>
        <w:t xml:space="preserve"> и </w:t>
      </w:r>
      <w:hyperlink w:anchor="Par93" w:history="1">
        <w:r>
          <w:rPr>
            <w:rFonts w:ascii="Calibri" w:eastAsiaTheme="minorHAnsi" w:hAnsi="Calibri" w:cs="Calibri"/>
            <w:color w:val="0000FF"/>
            <w:lang w:eastAsia="en-US"/>
          </w:rPr>
          <w:t>30 пункта 14.1</w:t>
        </w:r>
      </w:hyperlink>
      <w:r>
        <w:rPr>
          <w:rFonts w:ascii="Calibri" w:eastAsiaTheme="minorHAnsi" w:hAnsi="Calibri" w:cs="Calibri"/>
          <w:lang w:eastAsia="en-US"/>
        </w:rPr>
        <w:t xml:space="preserve"> настоящего Положения,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стоянка автотранспорта вне специально отведенных мест,</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движение по озеру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рекам Великая и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на маломерных моторных плавательных средствах, водных мотоциклах (гидроциклах), кроме служб, обеспечивающих охрану и функционирование заказника,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вне специально отведенных мест бивуаков, костров, пуск палов,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свалок, загрязнение территории и акватории бытовыми и промышленными отходами,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сброс неочищенных сточных вод,</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промышленные рыболовство и рыбоводство,</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любительское рыболовство в специально обозначенных нерестово-выростных угодьях на озере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реках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любительское рыболовство на озере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с 15 апреля по 1 июня и с 15 августа по 15 ноября,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любительское рыболовство на реках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 с 1 мая по 30 июня и с 15 августа по 15 ноября,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охота и ведение </w:t>
      </w:r>
      <w:proofErr w:type="spellStart"/>
      <w:r>
        <w:rPr>
          <w:rFonts w:ascii="Calibri" w:eastAsiaTheme="minorHAnsi" w:hAnsi="Calibri" w:cs="Calibri"/>
          <w:lang w:eastAsia="en-US"/>
        </w:rPr>
        <w:t>охотохозяйственной</w:t>
      </w:r>
      <w:proofErr w:type="spellEnd"/>
      <w:r>
        <w:rPr>
          <w:rFonts w:ascii="Calibri" w:eastAsiaTheme="minorHAnsi" w:hAnsi="Calibri" w:cs="Calibri"/>
          <w:lang w:eastAsia="en-US"/>
        </w:rPr>
        <w:t xml:space="preserve"> деятельности,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пользование объектами животного мира, отнесенными в установленном порядке к редким и находящимся под угрозой исчезновения,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промышленная заготовка грибов, ягод и лекарственного сырья,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сбор зоологических и ботанических коллекций,</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разрешается: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bookmarkStart w:id="2" w:name="Par92"/>
      <w:bookmarkEnd w:id="2"/>
      <w:r>
        <w:rPr>
          <w:rFonts w:ascii="Calibri" w:eastAsiaTheme="minorHAnsi" w:hAnsi="Calibri" w:cs="Calibri"/>
          <w:lang w:eastAsia="en-US"/>
        </w:rPr>
        <w:t xml:space="preserve">проведение санитарно-оздоровительных мероприятий, прочих рубок с целью создания лесной инфраструктуры (разрубка, расчистка квартальных, граничных просек, визиров, содержание дорог противопожарного назначения, прокладка просек, противопожарных разрывов, устройство противопожарных минерализованных полос). Сплошные рубки при санитарно-оздоровительных мероприятиях осуществляются только в случае, если выборочные рубки не обеспечивают замену лесных насаждений, утрачивающих свои </w:t>
      </w:r>
      <w:proofErr w:type="spellStart"/>
      <w:r>
        <w:rPr>
          <w:rFonts w:ascii="Calibri" w:eastAsiaTheme="minorHAnsi" w:hAnsi="Calibri" w:cs="Calibri"/>
          <w:lang w:eastAsia="en-US"/>
        </w:rPr>
        <w:t>средообразующие</w:t>
      </w:r>
      <w:proofErr w:type="spellEnd"/>
      <w:r>
        <w:rPr>
          <w:rFonts w:ascii="Calibri" w:eastAsiaTheme="minorHAnsi" w:hAnsi="Calibri" w:cs="Calibri"/>
          <w:lang w:eastAsia="en-US"/>
        </w:rPr>
        <w:t xml:space="preserve">, </w:t>
      </w:r>
      <w:proofErr w:type="spellStart"/>
      <w:r>
        <w:rPr>
          <w:rFonts w:ascii="Calibri" w:eastAsiaTheme="minorHAnsi" w:hAnsi="Calibri" w:cs="Calibri"/>
          <w:lang w:eastAsia="en-US"/>
        </w:rPr>
        <w:t>водоохранные</w:t>
      </w:r>
      <w:proofErr w:type="spellEnd"/>
      <w:r>
        <w:rPr>
          <w:rFonts w:ascii="Calibri" w:eastAsiaTheme="minorHAnsi" w:hAnsi="Calibri" w:cs="Calibri"/>
          <w:lang w:eastAsia="en-US"/>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Указанные мероприятия осуществляются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bookmarkStart w:id="3" w:name="Par93"/>
      <w:bookmarkEnd w:id="3"/>
      <w:r>
        <w:rPr>
          <w:rFonts w:ascii="Calibri" w:eastAsiaTheme="minorHAnsi" w:hAnsi="Calibri" w:cs="Calibri"/>
          <w:lang w:eastAsia="en-US"/>
        </w:rPr>
        <w:t>проведение земляных, гидротехнических и строительных работ с целью осуществления мер пожарной безопасности в лесах, эксплуатации и ремонта существующих линейных сооружений и коммуникаций, строительства, реконструкции и капитального ремонта объектов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формирование и предоставление земельных участков под развитие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мелиоративных работ, направленных на улучшение условий воспроизводства лососевых видов рыб,</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сбор грибов и ягод для личного потребления,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обустройство экологических троп и рекреационных стоянок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проведение </w:t>
      </w:r>
      <w:proofErr w:type="spellStart"/>
      <w:r>
        <w:rPr>
          <w:rFonts w:ascii="Calibri" w:eastAsiaTheme="minorHAnsi" w:hAnsi="Calibri" w:cs="Calibri"/>
          <w:lang w:eastAsia="en-US"/>
        </w:rPr>
        <w:t>геоэкологических</w:t>
      </w:r>
      <w:proofErr w:type="spellEnd"/>
      <w:r>
        <w:rPr>
          <w:rFonts w:ascii="Calibri" w:eastAsiaTheme="minorHAnsi" w:hAnsi="Calibri" w:cs="Calibri"/>
          <w:lang w:eastAsia="en-US"/>
        </w:rPr>
        <w:t xml:space="preserve"> исследований без существенного нарушения недр (отбор проб почв, донных осадков, грунтовых и поверхностных вод и т.п.)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научно-исследовательских работ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14.2. В пределах участков рекреационного назначения устанавливается следующий режим охраны: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запрещается: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ведение всех видов земляных, гидротехнических и строительных работ, кроме работ, проводимых с целью эксплуатации, реконструкции и капитального ремонта существующих зданий, сооружений и коммуникаций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формирование и предоставление земельных участков под разработку месторождений полезных ископаемых, строительство промышленных предприятий и сооружений, организацию садоводств, огородничеств, жилищного и дачного строительства,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изменение вида хозяйственной деятельности землепользователей, сформировавшегося на момент утверждения настоящего Положения,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использование ядохимикатов,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взрывных работ,</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добыча полезных ископаемых,</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стоянка автомобильного транспорта вне специально отведенных мест,</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вне специально отведенных мест бивуаков, костров, пуск палов,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свалок, загрязнение территории бытовыми и промышленными отходами,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сброс неочищенных сточных вод,</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сбор зоологических и ботанических коллекций,</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охота и ведение </w:t>
      </w:r>
      <w:proofErr w:type="spellStart"/>
      <w:r>
        <w:rPr>
          <w:rFonts w:ascii="Calibri" w:eastAsiaTheme="minorHAnsi" w:hAnsi="Calibri" w:cs="Calibri"/>
          <w:lang w:eastAsia="en-US"/>
        </w:rPr>
        <w:t>охотохозяйственной</w:t>
      </w:r>
      <w:proofErr w:type="spellEnd"/>
      <w:r>
        <w:rPr>
          <w:rFonts w:ascii="Calibri" w:eastAsiaTheme="minorHAnsi" w:hAnsi="Calibri" w:cs="Calibri"/>
          <w:lang w:eastAsia="en-US"/>
        </w:rPr>
        <w:t xml:space="preserve"> деятельности,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пользование объектами животного мира, отнесенными в установленном порядке к редким и находящимся под угрозой исчезновения,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любые виды хозяйственной и иной деятельности, препятствующие сохранению, восстановлению и воспроизводству природных комплексов и объектов;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разрешается: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земляных, гидротехнических и строительных работ с целью эксплуатации, реконструкции и капитального ремонта существующих зданий, сооружений и коммуникаций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регламентированная рекреация, обустройство экологических троп и рекреационных стоянок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сбор грибов, ягод и лекарственных растений для личного потребления,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научно-исследовательских работ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проведение </w:t>
      </w:r>
      <w:proofErr w:type="spellStart"/>
      <w:r>
        <w:rPr>
          <w:rFonts w:ascii="Calibri" w:eastAsiaTheme="minorHAnsi" w:hAnsi="Calibri" w:cs="Calibri"/>
          <w:lang w:eastAsia="en-US"/>
        </w:rPr>
        <w:t>геоэкологических</w:t>
      </w:r>
      <w:proofErr w:type="spellEnd"/>
      <w:r>
        <w:rPr>
          <w:rFonts w:ascii="Calibri" w:eastAsiaTheme="minorHAnsi" w:hAnsi="Calibri" w:cs="Calibri"/>
          <w:lang w:eastAsia="en-US"/>
        </w:rPr>
        <w:t xml:space="preserve"> исследований без существенного нарушения недр (отбор проб почв, донных осадков, грунтовых и поверхностных вод и т.п.)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14.3. В пределах участков экстенсивного природопользования, являющихся охранными зонами особо ценных природных комплексов и объектов или служащих для развития инфраструктуры заказника и обеспечения его функционирования, устанавливается следующий режим охраны: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запрещается: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ведение всех видов земляных, гидротехнических и строительных работ, кроме работ, проводимых в пределах земельных участков, указанных в </w:t>
      </w:r>
      <w:hyperlink w:anchor="Par43" w:history="1">
        <w:r>
          <w:rPr>
            <w:rFonts w:ascii="Calibri" w:eastAsiaTheme="minorHAnsi" w:hAnsi="Calibri" w:cs="Calibri"/>
            <w:color w:val="0000FF"/>
            <w:lang w:eastAsia="en-US"/>
          </w:rPr>
          <w:t>подпункте 3 пункта 13</w:t>
        </w:r>
      </w:hyperlink>
      <w:r>
        <w:rPr>
          <w:rFonts w:ascii="Calibri" w:eastAsiaTheme="minorHAnsi" w:hAnsi="Calibri" w:cs="Calibri"/>
          <w:lang w:eastAsia="en-US"/>
        </w:rPr>
        <w:t xml:space="preserve"> настоящего Положения, относящихся к землям промышленности, транспорта, обороны и иного специального назначения, к землям населенных пунктов, к землям сельскохозяйственного назначения - земельные участки под садоводствами и поселками дачного типа (162,18 гектара), по согласованию с уполномоченным органом и на основании проекта, получившего положительное заключение государственной экологической экспертизы.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подлежат согласованию с федеральным органом исполнительной власти в области рыболовства,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формирование и предоставление земельных участков под разработку месторождений полезных ископаемых, строительство промышленных предприятий и сооружений, кроме земельных участков под развитие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формирование и предоставление земельных участков под организацию садоводств, огородничеств, жилищного и дачного строительства, кроме земельных участков, указанных в </w:t>
      </w:r>
      <w:hyperlink w:anchor="Par43" w:history="1">
        <w:r>
          <w:rPr>
            <w:rFonts w:ascii="Calibri" w:eastAsiaTheme="minorHAnsi" w:hAnsi="Calibri" w:cs="Calibri"/>
            <w:color w:val="0000FF"/>
            <w:lang w:eastAsia="en-US"/>
          </w:rPr>
          <w:t>подпункте 3 пункта 13</w:t>
        </w:r>
      </w:hyperlink>
      <w:r>
        <w:rPr>
          <w:rFonts w:ascii="Calibri" w:eastAsiaTheme="minorHAnsi" w:hAnsi="Calibri" w:cs="Calibri"/>
          <w:lang w:eastAsia="en-US"/>
        </w:rPr>
        <w:t xml:space="preserve"> настоящего Положения, относящихся к землям промышленности, транспорта, обороны и иного специального назначения, к землям населенных пунктов, к землям сельскохозяйственного назначения - земельные участки под садоводствами и поселками дачного типа (162,18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перевод пастбищ и сенокосных лугов в пахотные земли или земли иного назначения в </w:t>
      </w:r>
      <w:proofErr w:type="spellStart"/>
      <w:r>
        <w:rPr>
          <w:rFonts w:ascii="Calibri" w:eastAsiaTheme="minorHAnsi" w:hAnsi="Calibri" w:cs="Calibri"/>
          <w:lang w:eastAsia="en-US"/>
        </w:rPr>
        <w:t>водоохранных</w:t>
      </w:r>
      <w:proofErr w:type="spellEnd"/>
      <w:r>
        <w:rPr>
          <w:rFonts w:ascii="Calibri" w:eastAsiaTheme="minorHAnsi" w:hAnsi="Calibri" w:cs="Calibri"/>
          <w:lang w:eastAsia="en-US"/>
        </w:rPr>
        <w:t xml:space="preserve"> зонах, поймах рек и ручьев,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добыча полезных ископаемых,</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взрывные работы,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использование ядохимикатов,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стоянка автомобильного транспорта вне специально отведенных мест,</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выпас и прогон скота вне земель существующих фермерских и личных подсобных хозяйств, а также в зоне 500 метров от уреза воды,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вне специально отведенных мест бивуаков, костров, пуск палов,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устройство свалок, загрязнение территории бытовыми и промышленными отходами,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сброс неочищенных сточных вод,</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охота и ведение </w:t>
      </w:r>
      <w:proofErr w:type="spellStart"/>
      <w:r>
        <w:rPr>
          <w:rFonts w:ascii="Calibri" w:eastAsiaTheme="minorHAnsi" w:hAnsi="Calibri" w:cs="Calibri"/>
          <w:lang w:eastAsia="en-US"/>
        </w:rPr>
        <w:t>охотохозяйственной</w:t>
      </w:r>
      <w:proofErr w:type="spellEnd"/>
      <w:r>
        <w:rPr>
          <w:rFonts w:ascii="Calibri" w:eastAsiaTheme="minorHAnsi" w:hAnsi="Calibri" w:cs="Calibri"/>
          <w:lang w:eastAsia="en-US"/>
        </w:rPr>
        <w:t xml:space="preserve"> деятельности,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сбор зоологических и ботанических коллекций,</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пользование объектами животного мира, отнесенными в установленном порядке к редким и находящимся под угрозой исчезновения,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любые виды хозяйственной и иной деятельности, препятствующие сохранению, восстановлению и воспроизводству природных комплексов и объектов;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разрешается: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ведение земляных, гидротехнических и строительных работ в пределах земельных участков, указанных в </w:t>
      </w:r>
      <w:hyperlink w:anchor="Par43" w:history="1">
        <w:r>
          <w:rPr>
            <w:rFonts w:ascii="Calibri" w:eastAsiaTheme="minorHAnsi" w:hAnsi="Calibri" w:cs="Calibri"/>
            <w:color w:val="0000FF"/>
            <w:lang w:eastAsia="en-US"/>
          </w:rPr>
          <w:t>подпункте 3 пункта 13</w:t>
        </w:r>
      </w:hyperlink>
      <w:r>
        <w:rPr>
          <w:rFonts w:ascii="Calibri" w:eastAsiaTheme="minorHAnsi" w:hAnsi="Calibri" w:cs="Calibri"/>
          <w:lang w:eastAsia="en-US"/>
        </w:rPr>
        <w:t xml:space="preserve"> настоящего Положения, относящихся к землям промышленности, транспорта, обороны и иного специального назначения, к землям населенных пунктов, к землям сельскохозяйственного назначения - земельные участки под садоводствами и поселками дачного типа (162,18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формирование и предоставление земельных участков под развитие инфраструктуры заказника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формирование и предоставление земельных участков под организацию садоводств, огородничеств, жилищного и дачного строительства в пределах земельных участков, указанных в </w:t>
      </w:r>
      <w:hyperlink w:anchor="Par43" w:history="1">
        <w:r>
          <w:rPr>
            <w:rFonts w:ascii="Calibri" w:eastAsiaTheme="minorHAnsi" w:hAnsi="Calibri" w:cs="Calibri"/>
            <w:color w:val="0000FF"/>
            <w:lang w:eastAsia="en-US"/>
          </w:rPr>
          <w:t>подпункте 3 пункта 13</w:t>
        </w:r>
      </w:hyperlink>
      <w:r>
        <w:rPr>
          <w:rFonts w:ascii="Calibri" w:eastAsiaTheme="minorHAnsi" w:hAnsi="Calibri" w:cs="Calibri"/>
          <w:lang w:eastAsia="en-US"/>
        </w:rPr>
        <w:t xml:space="preserve"> настоящего Положения, относящихся к землям промышленности, транспорта, обороны и иного специального назначения, к землям населенных пунктов, к землям сельскохозяйственного назначения - земельные участки под садоводствами и поселками дачного типа (162,18 гектара),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регламентированная рекреация, обустройство экологических троп и рекреационных стоянок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научно-исследовательских работ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proofErr w:type="spellStart"/>
      <w:r>
        <w:rPr>
          <w:rFonts w:ascii="Calibri" w:eastAsiaTheme="minorHAnsi" w:hAnsi="Calibri" w:cs="Calibri"/>
          <w:lang w:eastAsia="en-US"/>
        </w:rPr>
        <w:t>геоэкологические</w:t>
      </w:r>
      <w:proofErr w:type="spellEnd"/>
      <w:r>
        <w:rPr>
          <w:rFonts w:ascii="Calibri" w:eastAsiaTheme="minorHAnsi" w:hAnsi="Calibri" w:cs="Calibri"/>
          <w:lang w:eastAsia="en-US"/>
        </w:rPr>
        <w:t xml:space="preserve"> исследования, </w:t>
      </w:r>
      <w:proofErr w:type="spellStart"/>
      <w:r>
        <w:rPr>
          <w:rFonts w:ascii="Calibri" w:eastAsiaTheme="minorHAnsi" w:hAnsi="Calibri" w:cs="Calibri"/>
          <w:lang w:eastAsia="en-US"/>
        </w:rPr>
        <w:t>проводящиеся</w:t>
      </w:r>
      <w:proofErr w:type="spellEnd"/>
      <w:r>
        <w:rPr>
          <w:rFonts w:ascii="Calibri" w:eastAsiaTheme="minorHAnsi" w:hAnsi="Calibri" w:cs="Calibri"/>
          <w:lang w:eastAsia="en-US"/>
        </w:rPr>
        <w:t xml:space="preserve"> без существенного нарушения недр (отбор проб почв, донных осадков, грунтовых и поверхностных вод и т.п.) по согласованию с уполномоченным органом.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15. В пределах заказника рекомендуется:</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lastRenderedPageBreak/>
        <w:t>осуществление лесовосстановительных работ преимущественно способом естественного восстановления лесов,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разработка проектов обустройства экологических троп и маршрутов,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разработка проектов </w:t>
      </w:r>
      <w:proofErr w:type="spellStart"/>
      <w:r>
        <w:rPr>
          <w:rFonts w:ascii="Calibri" w:eastAsiaTheme="minorHAnsi" w:hAnsi="Calibri" w:cs="Calibri"/>
          <w:lang w:eastAsia="en-US"/>
        </w:rPr>
        <w:t>водоохранных</w:t>
      </w:r>
      <w:proofErr w:type="spellEnd"/>
      <w:r>
        <w:rPr>
          <w:rFonts w:ascii="Calibri" w:eastAsiaTheme="minorHAnsi" w:hAnsi="Calibri" w:cs="Calibri"/>
          <w:lang w:eastAsia="en-US"/>
        </w:rPr>
        <w:t xml:space="preserve"> зон,</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ликвидация свалок,</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установка аншлагов и информационных щитов,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научных исследований и мониторинга состояния природных комплексов и объектов,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 xml:space="preserve">проведение обследования озера </w:t>
      </w:r>
      <w:proofErr w:type="spellStart"/>
      <w:r>
        <w:rPr>
          <w:rFonts w:ascii="Calibri" w:eastAsiaTheme="minorHAnsi" w:hAnsi="Calibri" w:cs="Calibri"/>
          <w:lang w:eastAsia="en-US"/>
        </w:rPr>
        <w:t>Гладышевское</w:t>
      </w:r>
      <w:proofErr w:type="spellEnd"/>
      <w:r>
        <w:rPr>
          <w:rFonts w:ascii="Calibri" w:eastAsiaTheme="minorHAnsi" w:hAnsi="Calibri" w:cs="Calibri"/>
          <w:lang w:eastAsia="en-US"/>
        </w:rPr>
        <w:t xml:space="preserve">, рек </w:t>
      </w:r>
      <w:proofErr w:type="spellStart"/>
      <w:r>
        <w:rPr>
          <w:rFonts w:ascii="Calibri" w:eastAsiaTheme="minorHAnsi" w:hAnsi="Calibri" w:cs="Calibri"/>
          <w:lang w:eastAsia="en-US"/>
        </w:rPr>
        <w:t>Гладышевка</w:t>
      </w:r>
      <w:proofErr w:type="spellEnd"/>
      <w:r>
        <w:rPr>
          <w:rFonts w:ascii="Calibri" w:eastAsiaTheme="minorHAnsi" w:hAnsi="Calibri" w:cs="Calibri"/>
          <w:lang w:eastAsia="en-US"/>
        </w:rPr>
        <w:t xml:space="preserve"> и Великая в целях разработки комплекса мер по дальнейшему восстановлению их экосистемы,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кадастровой съемки границ заказника,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создание эколого-просветительского центра заказника,</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проведение работ по экологическому воспитанию и образованию.</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16. Объявление территории природным заказником не влечет изъятия земельных участков у собственников земли, землевладельцев, землепользователей и арендаторов.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17. Физические и юридические лица, в том числе собственники, арендаторы участков земли и акватории, входящих в границы заказника, обязаны соблюдать установленный на территории заказника режим особой охраны.</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18. Физические и юридические лица, виновные в нарушении установленного на территории заказника режима особой охраны, несут ответственность в соответствии с действующим законодательством.</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19. Режим особой охраны заказника и его границы в обязательном порядке учитываются при разработке градостроительной документации, проектов землеустройства и лесоустройства, природоохранной и иной проектной документации.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20. Финансирование заказника осуществляется за счет средств областного бюджета Ленинградской области и иных не запрещенных законодательством источников.</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21. Охрана заказника осуществляется уполномоченным органом и/или созданным для этой цели структурным подразделением, наделенным соответствующими полномочиями.</w:t>
      </w:r>
    </w:p>
    <w:p w:rsidR="00036EEB" w:rsidRDefault="00036EEB" w:rsidP="00036EEB">
      <w:pPr>
        <w:autoSpaceDE w:val="0"/>
        <w:autoSpaceDN w:val="0"/>
        <w:adjustRightInd w:val="0"/>
        <w:spacing w:before="220"/>
        <w:ind w:firstLine="540"/>
        <w:jc w:val="both"/>
        <w:rPr>
          <w:rFonts w:ascii="Calibri" w:eastAsiaTheme="minorHAnsi" w:hAnsi="Calibri" w:cs="Calibri"/>
          <w:lang w:eastAsia="en-US"/>
        </w:rPr>
      </w:pPr>
      <w:r>
        <w:rPr>
          <w:rFonts w:ascii="Calibri" w:eastAsiaTheme="minorHAnsi" w:hAnsi="Calibri" w:cs="Calibri"/>
          <w:lang w:eastAsia="en-US"/>
        </w:rPr>
        <w:t>22. Внесение изменений в настоящее Положение, а также реорганизация и ликвидация заказника осуществляются в порядке, установленном действующим законодательством.</w:t>
      </w:r>
    </w:p>
    <w:p w:rsidR="00004BBE" w:rsidRPr="005F1AA5" w:rsidRDefault="00004BBE" w:rsidP="002406A2"/>
    <w:sectPr w:rsidR="00004BBE" w:rsidRPr="005F1AA5" w:rsidSect="007416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E"/>
    <w:rsid w:val="00004BBE"/>
    <w:rsid w:val="00036EEB"/>
    <w:rsid w:val="000A3FE9"/>
    <w:rsid w:val="001612DE"/>
    <w:rsid w:val="002406A2"/>
    <w:rsid w:val="00244B44"/>
    <w:rsid w:val="002545ED"/>
    <w:rsid w:val="002F48BE"/>
    <w:rsid w:val="003450F0"/>
    <w:rsid w:val="0054482B"/>
    <w:rsid w:val="005F1AA5"/>
    <w:rsid w:val="00662EA0"/>
    <w:rsid w:val="00696B17"/>
    <w:rsid w:val="00830A72"/>
    <w:rsid w:val="00943534"/>
    <w:rsid w:val="00953893"/>
    <w:rsid w:val="00A91988"/>
    <w:rsid w:val="00AF606E"/>
    <w:rsid w:val="00B2247A"/>
    <w:rsid w:val="00B24C49"/>
    <w:rsid w:val="00B5673C"/>
    <w:rsid w:val="00BB3CFA"/>
    <w:rsid w:val="00C0610A"/>
    <w:rsid w:val="00CE0E64"/>
    <w:rsid w:val="00D91369"/>
    <w:rsid w:val="00D9377B"/>
    <w:rsid w:val="00E66AB7"/>
    <w:rsid w:val="00F06706"/>
    <w:rsid w:val="00F11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5A4A-F715-43F8-AA34-8CD498A4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49"/>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C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B3CFA"/>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SPB&amp;n=33110&amp;dst=100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SPB&amp;n=84390&amp;dst=100035" TargetMode="External"/><Relationship Id="rId5" Type="http://schemas.openxmlformats.org/officeDocument/2006/relationships/hyperlink" Target="https://login.consultant.ru/link/?req=doc&amp;base=LAW&amp;n=449591&amp;dst=84" TargetMode="External"/><Relationship Id="rId4" Type="http://schemas.openxmlformats.org/officeDocument/2006/relationships/hyperlink" Target="https://login.consultant.ru/link/?req=doc&amp;base=LAW&amp;n=472824&amp;dst=10020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4244</Words>
  <Characters>24192</Characters>
  <Application>Microsoft Office Word</Application>
  <DocSecurity>0</DocSecurity>
  <Lines>201</Lines>
  <Paragraphs>56</Paragraphs>
  <ScaleCrop>false</ScaleCrop>
  <Company/>
  <LinksUpToDate>false</LinksUpToDate>
  <CharactersWithSpaces>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Слижевский Джордж Викторович</dc:creator>
  <cp:keywords/>
  <dc:description/>
  <cp:lastModifiedBy>Слижевский Джордж Викторович</cp:lastModifiedBy>
  <cp:revision>28</cp:revision>
  <dcterms:created xsi:type="dcterms:W3CDTF">2024-06-06T10:19:00Z</dcterms:created>
  <dcterms:modified xsi:type="dcterms:W3CDTF">2024-06-18T11:37:00Z</dcterms:modified>
</cp:coreProperties>
</file>