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AE4" w:rsidRPr="000576E3" w:rsidRDefault="009C0AE4" w:rsidP="008B5DC8">
      <w:pPr>
        <w:spacing w:line="360" w:lineRule="auto"/>
        <w:ind w:firstLine="709"/>
        <w:jc w:val="both"/>
        <w:rPr>
          <w:rFonts w:ascii="Times New Roman" w:eastAsia="Times New Roman" w:hAnsi="Times New Roman"/>
          <w:b/>
          <w:sz w:val="24"/>
          <w:szCs w:val="24"/>
          <w:lang w:eastAsia="ru-RU"/>
        </w:rPr>
      </w:pPr>
      <w:r w:rsidRPr="000576E3">
        <w:rPr>
          <w:rFonts w:ascii="Times New Roman" w:eastAsia="Times New Roman" w:hAnsi="Times New Roman"/>
          <w:b/>
          <w:sz w:val="24"/>
          <w:szCs w:val="24"/>
          <w:lang w:eastAsia="ru-RU"/>
        </w:rPr>
        <w:t xml:space="preserve">Заключение </w:t>
      </w:r>
    </w:p>
    <w:p w:rsidR="00344B8F" w:rsidRDefault="00667EBA" w:rsidP="00667EBA">
      <w:pPr>
        <w:shd w:val="clear" w:color="auto" w:fill="FFFFFF"/>
        <w:spacing w:line="360" w:lineRule="auto"/>
        <w:ind w:firstLine="709"/>
        <w:jc w:val="both"/>
        <w:rPr>
          <w:rFonts w:ascii="Times New Roman" w:hAnsi="Times New Roman"/>
          <w:color w:val="000000"/>
          <w:sz w:val="24"/>
          <w:szCs w:val="24"/>
          <w:shd w:val="clear" w:color="auto" w:fill="FFFFFF"/>
        </w:rPr>
      </w:pPr>
      <w:r w:rsidRPr="00667EBA">
        <w:rPr>
          <w:rFonts w:ascii="Times New Roman" w:hAnsi="Times New Roman"/>
          <w:color w:val="000000"/>
          <w:sz w:val="24"/>
          <w:szCs w:val="24"/>
          <w:shd w:val="clear" w:color="auto" w:fill="FFFFFF"/>
        </w:rPr>
        <w:t xml:space="preserve">Своевременное выявление превышений ПДК позволяет предпринять соответствующие меры по улучшению качества жизни населения. В том числе снизить выбросы от основных источников, таких как транспорт и промышленные предприятия. </w:t>
      </w:r>
    </w:p>
    <w:p w:rsidR="00AF5381" w:rsidRDefault="00667EBA" w:rsidP="00667EBA">
      <w:pPr>
        <w:shd w:val="clear" w:color="auto" w:fill="FFFFFF"/>
        <w:spacing w:line="360" w:lineRule="auto"/>
        <w:ind w:firstLine="709"/>
        <w:jc w:val="both"/>
        <w:rPr>
          <w:rFonts w:ascii="Times New Roman" w:hAnsi="Times New Roman"/>
          <w:color w:val="000000"/>
          <w:sz w:val="24"/>
          <w:szCs w:val="24"/>
          <w:shd w:val="clear" w:color="auto" w:fill="FFFFFF"/>
        </w:rPr>
      </w:pPr>
      <w:r w:rsidRPr="00667EBA">
        <w:rPr>
          <w:rFonts w:ascii="Times New Roman" w:hAnsi="Times New Roman"/>
          <w:color w:val="000000"/>
          <w:sz w:val="24"/>
          <w:szCs w:val="24"/>
          <w:shd w:val="clear" w:color="auto" w:fill="FFFFFF"/>
        </w:rPr>
        <w:t xml:space="preserve">В период с января по декабрь 2025 года на территории города </w:t>
      </w:r>
      <w:proofErr w:type="spellStart"/>
      <w:r w:rsidRPr="00667EBA">
        <w:rPr>
          <w:rFonts w:ascii="Times New Roman" w:hAnsi="Times New Roman"/>
          <w:color w:val="000000"/>
          <w:sz w:val="24"/>
          <w:szCs w:val="24"/>
          <w:shd w:val="clear" w:color="auto" w:fill="FFFFFF"/>
        </w:rPr>
        <w:t>Кудрово</w:t>
      </w:r>
      <w:proofErr w:type="spellEnd"/>
      <w:r w:rsidRPr="00667EBA">
        <w:rPr>
          <w:rFonts w:ascii="Times New Roman" w:hAnsi="Times New Roman"/>
          <w:color w:val="000000"/>
          <w:sz w:val="24"/>
          <w:szCs w:val="24"/>
          <w:shd w:val="clear" w:color="auto" w:fill="FFFFFF"/>
        </w:rPr>
        <w:t xml:space="preserve"> функционировал автоматический стационарный пост наблюдений за состоянием атмосферного воздуха Ленинградской области «СКАТ», по адресу: Ленинградская область, Всеволожский район, город </w:t>
      </w:r>
      <w:proofErr w:type="spellStart"/>
      <w:r w:rsidRPr="00667EBA">
        <w:rPr>
          <w:rFonts w:ascii="Times New Roman" w:hAnsi="Times New Roman"/>
          <w:color w:val="000000"/>
          <w:sz w:val="24"/>
          <w:szCs w:val="24"/>
          <w:shd w:val="clear" w:color="auto" w:fill="FFFFFF"/>
        </w:rPr>
        <w:t>Кудрово</w:t>
      </w:r>
      <w:proofErr w:type="spellEnd"/>
      <w:r w:rsidRPr="00667EBA">
        <w:rPr>
          <w:rFonts w:ascii="Times New Roman" w:hAnsi="Times New Roman"/>
          <w:color w:val="000000"/>
          <w:sz w:val="24"/>
          <w:szCs w:val="24"/>
          <w:shd w:val="clear" w:color="auto" w:fill="FFFFFF"/>
        </w:rPr>
        <w:t>, ул. Ленинградская, д.</w:t>
      </w:r>
      <w:r w:rsidR="006A74D0">
        <w:rPr>
          <w:rFonts w:ascii="Times New Roman" w:hAnsi="Times New Roman"/>
          <w:color w:val="000000"/>
          <w:sz w:val="24"/>
          <w:szCs w:val="24"/>
          <w:shd w:val="clear" w:color="auto" w:fill="FFFFFF"/>
        </w:rPr>
        <w:t xml:space="preserve"> </w:t>
      </w:r>
      <w:r w:rsidRPr="00667EBA">
        <w:rPr>
          <w:rFonts w:ascii="Times New Roman" w:hAnsi="Times New Roman"/>
          <w:color w:val="000000"/>
          <w:sz w:val="24"/>
          <w:szCs w:val="24"/>
          <w:shd w:val="clear" w:color="auto" w:fill="FFFFFF"/>
        </w:rPr>
        <w:t xml:space="preserve">8. Территория поста находится на открытой продуваемой площадке, на удалении от многоэтажных домов, вблизи оживленной автотранспортной магистрали </w:t>
      </w:r>
      <w:r w:rsidR="00344B8F">
        <w:rPr>
          <w:rFonts w:ascii="Times New Roman" w:hAnsi="Times New Roman"/>
          <w:color w:val="000000"/>
          <w:sz w:val="24"/>
          <w:szCs w:val="24"/>
          <w:shd w:val="clear" w:color="auto" w:fill="FFFFFF"/>
        </w:rPr>
        <w:t>–</w:t>
      </w:r>
      <w:r w:rsidRPr="00667EBA">
        <w:rPr>
          <w:rFonts w:ascii="Times New Roman" w:hAnsi="Times New Roman"/>
          <w:color w:val="000000"/>
          <w:sz w:val="24"/>
          <w:szCs w:val="24"/>
          <w:shd w:val="clear" w:color="auto" w:fill="FFFFFF"/>
        </w:rPr>
        <w:t xml:space="preserve"> ул. Ленинградская, что соответствует всем необходимым требованиям по контролю качества атмосферного воздуха. Отбор проб на автоматическом стационарном посту осуществлялся в штатном режиме в течение всех календарных дней, </w:t>
      </w:r>
      <w:r w:rsidR="00812D37" w:rsidRPr="00812D37">
        <w:rPr>
          <w:rFonts w:ascii="Times New Roman" w:hAnsi="Times New Roman"/>
          <w:color w:val="000000"/>
          <w:sz w:val="24"/>
          <w:szCs w:val="24"/>
          <w:shd w:val="clear" w:color="auto" w:fill="FFFFFF"/>
        </w:rPr>
        <w:t>за исключением периодов отсутствия данных (поверка, ремонт и диагностика оборудования, сбой поступления данных).</w:t>
      </w:r>
    </w:p>
    <w:p w:rsidR="00344B8F" w:rsidRDefault="00667EBA" w:rsidP="00667EBA">
      <w:pPr>
        <w:shd w:val="clear" w:color="auto" w:fill="FFFFFF"/>
        <w:spacing w:line="360" w:lineRule="auto"/>
        <w:ind w:firstLine="709"/>
        <w:jc w:val="both"/>
        <w:rPr>
          <w:rFonts w:ascii="Times New Roman" w:hAnsi="Times New Roman"/>
          <w:color w:val="000000"/>
          <w:sz w:val="24"/>
          <w:szCs w:val="24"/>
          <w:shd w:val="clear" w:color="auto" w:fill="FFFFFF"/>
        </w:rPr>
      </w:pPr>
      <w:r w:rsidRPr="00667EBA">
        <w:rPr>
          <w:rFonts w:ascii="Times New Roman" w:hAnsi="Times New Roman"/>
          <w:color w:val="000000"/>
          <w:sz w:val="24"/>
          <w:szCs w:val="24"/>
          <w:shd w:val="clear" w:color="auto" w:fill="FFFFFF"/>
        </w:rPr>
        <w:t xml:space="preserve">В период наблюдений случаев высокого загрязнения (ВЗ) и экстремально высокого загрязнения (ЭВЗ) атмосферного воздуха зафиксировано не было, как на стационарном посту, так и по данным мобильной лаборатории, совершавшей экспедиционные выезды на прилегающую к месту размещения территорию. Протоколы результатов химического анализа в рамках государственного контракта № 115.2025 от 01.12.2025 прикладывались к информационно-аналитическим справкам по результатам оценки входящих данных. Случаев превышения </w:t>
      </w:r>
      <w:proofErr w:type="spellStart"/>
      <w:r w:rsidRPr="00667EBA">
        <w:rPr>
          <w:rFonts w:ascii="Times New Roman" w:hAnsi="Times New Roman"/>
          <w:color w:val="000000"/>
          <w:sz w:val="24"/>
          <w:szCs w:val="24"/>
          <w:shd w:val="clear" w:color="auto" w:fill="FFFFFF"/>
        </w:rPr>
        <w:t>ПДКм.р</w:t>
      </w:r>
      <w:proofErr w:type="spellEnd"/>
      <w:r w:rsidRPr="00667EBA">
        <w:rPr>
          <w:rFonts w:ascii="Times New Roman" w:hAnsi="Times New Roman"/>
          <w:color w:val="000000"/>
          <w:sz w:val="24"/>
          <w:szCs w:val="24"/>
          <w:shd w:val="clear" w:color="auto" w:fill="FFFFFF"/>
        </w:rPr>
        <w:t>. по диоксид</w:t>
      </w:r>
      <w:r w:rsidR="006A74D0">
        <w:rPr>
          <w:rFonts w:ascii="Times New Roman" w:hAnsi="Times New Roman"/>
          <w:color w:val="000000"/>
          <w:sz w:val="24"/>
          <w:szCs w:val="24"/>
          <w:shd w:val="clear" w:color="auto" w:fill="FFFFFF"/>
        </w:rPr>
        <w:t>у</w:t>
      </w:r>
      <w:r w:rsidRPr="00667EBA">
        <w:rPr>
          <w:rFonts w:ascii="Times New Roman" w:hAnsi="Times New Roman"/>
          <w:color w:val="000000"/>
          <w:sz w:val="24"/>
          <w:szCs w:val="24"/>
          <w:shd w:val="clear" w:color="auto" w:fill="FFFFFF"/>
        </w:rPr>
        <w:t xml:space="preserve"> серы, оксид</w:t>
      </w:r>
      <w:r w:rsidR="006A74D0">
        <w:rPr>
          <w:rFonts w:ascii="Times New Roman" w:hAnsi="Times New Roman"/>
          <w:color w:val="000000"/>
          <w:sz w:val="24"/>
          <w:szCs w:val="24"/>
          <w:shd w:val="clear" w:color="auto" w:fill="FFFFFF"/>
        </w:rPr>
        <w:t>у</w:t>
      </w:r>
      <w:r w:rsidRPr="00667EBA">
        <w:rPr>
          <w:rFonts w:ascii="Times New Roman" w:hAnsi="Times New Roman"/>
          <w:color w:val="000000"/>
          <w:sz w:val="24"/>
          <w:szCs w:val="24"/>
          <w:shd w:val="clear" w:color="auto" w:fill="FFFFFF"/>
        </w:rPr>
        <w:t xml:space="preserve"> углерода, диоксид</w:t>
      </w:r>
      <w:r w:rsidR="006A74D0">
        <w:rPr>
          <w:rFonts w:ascii="Times New Roman" w:hAnsi="Times New Roman"/>
          <w:color w:val="000000"/>
          <w:sz w:val="24"/>
          <w:szCs w:val="24"/>
          <w:shd w:val="clear" w:color="auto" w:fill="FFFFFF"/>
        </w:rPr>
        <w:t>у</w:t>
      </w:r>
      <w:r w:rsidRPr="00667EBA">
        <w:rPr>
          <w:rFonts w:ascii="Times New Roman" w:hAnsi="Times New Roman"/>
          <w:color w:val="000000"/>
          <w:sz w:val="24"/>
          <w:szCs w:val="24"/>
          <w:shd w:val="clear" w:color="auto" w:fill="FFFFFF"/>
        </w:rPr>
        <w:t xml:space="preserve"> азота, аммиаку и пыли общей не наблюдалось. Было зафиксировано 30 случаев превышения </w:t>
      </w:r>
      <w:proofErr w:type="spellStart"/>
      <w:r w:rsidRPr="00667EBA">
        <w:rPr>
          <w:rFonts w:ascii="Times New Roman" w:hAnsi="Times New Roman"/>
          <w:color w:val="000000"/>
          <w:sz w:val="24"/>
          <w:szCs w:val="24"/>
          <w:shd w:val="clear" w:color="auto" w:fill="FFFFFF"/>
        </w:rPr>
        <w:t>ПДКм.р</w:t>
      </w:r>
      <w:proofErr w:type="spellEnd"/>
      <w:r w:rsidRPr="00667EBA">
        <w:rPr>
          <w:rFonts w:ascii="Times New Roman" w:hAnsi="Times New Roman"/>
          <w:color w:val="000000"/>
          <w:sz w:val="24"/>
          <w:szCs w:val="24"/>
          <w:shd w:val="clear" w:color="auto" w:fill="FFFFFF"/>
        </w:rPr>
        <w:t xml:space="preserve">. по показателю оксид азота и 1 случай превышения </w:t>
      </w:r>
      <w:proofErr w:type="spellStart"/>
      <w:r w:rsidRPr="00667EBA">
        <w:rPr>
          <w:rFonts w:ascii="Times New Roman" w:hAnsi="Times New Roman"/>
          <w:color w:val="000000"/>
          <w:sz w:val="24"/>
          <w:szCs w:val="24"/>
          <w:shd w:val="clear" w:color="auto" w:fill="FFFFFF"/>
        </w:rPr>
        <w:t>ПДКм.р</w:t>
      </w:r>
      <w:proofErr w:type="spellEnd"/>
      <w:r w:rsidRPr="00667EBA">
        <w:rPr>
          <w:rFonts w:ascii="Times New Roman" w:hAnsi="Times New Roman"/>
          <w:color w:val="000000"/>
          <w:sz w:val="24"/>
          <w:szCs w:val="24"/>
          <w:shd w:val="clear" w:color="auto" w:fill="FFFFFF"/>
        </w:rPr>
        <w:t xml:space="preserve">. по показателю сероводород. Повторяемость случаев превышения по обоим показателям 1 </w:t>
      </w:r>
      <w:proofErr w:type="spellStart"/>
      <w:r w:rsidRPr="00667EBA">
        <w:rPr>
          <w:rFonts w:ascii="Times New Roman" w:hAnsi="Times New Roman"/>
          <w:color w:val="000000"/>
          <w:sz w:val="24"/>
          <w:szCs w:val="24"/>
          <w:shd w:val="clear" w:color="auto" w:fill="FFFFFF"/>
        </w:rPr>
        <w:t>ПДКм.р</w:t>
      </w:r>
      <w:proofErr w:type="spellEnd"/>
      <w:r w:rsidRPr="00667EBA">
        <w:rPr>
          <w:rFonts w:ascii="Times New Roman" w:hAnsi="Times New Roman"/>
          <w:color w:val="000000"/>
          <w:sz w:val="24"/>
          <w:szCs w:val="24"/>
          <w:shd w:val="clear" w:color="auto" w:fill="FFFFFF"/>
        </w:rPr>
        <w:t xml:space="preserve">. составила менее 1% от общего количества проб. </w:t>
      </w:r>
    </w:p>
    <w:p w:rsidR="00344B8F" w:rsidRDefault="00667EBA" w:rsidP="00667EBA">
      <w:pPr>
        <w:shd w:val="clear" w:color="auto" w:fill="FFFFFF"/>
        <w:spacing w:line="360" w:lineRule="auto"/>
        <w:ind w:firstLine="709"/>
        <w:jc w:val="both"/>
        <w:rPr>
          <w:rFonts w:ascii="Times New Roman" w:hAnsi="Times New Roman"/>
          <w:color w:val="000000"/>
          <w:sz w:val="24"/>
          <w:szCs w:val="24"/>
          <w:shd w:val="clear" w:color="auto" w:fill="FFFFFF"/>
        </w:rPr>
      </w:pPr>
      <w:r w:rsidRPr="00667EBA">
        <w:rPr>
          <w:rFonts w:ascii="Times New Roman" w:hAnsi="Times New Roman"/>
          <w:color w:val="000000"/>
          <w:sz w:val="24"/>
          <w:szCs w:val="24"/>
          <w:shd w:val="clear" w:color="auto" w:fill="FFFFFF"/>
        </w:rPr>
        <w:t>В заключени</w:t>
      </w:r>
      <w:proofErr w:type="gramStart"/>
      <w:r w:rsidRPr="00667EBA">
        <w:rPr>
          <w:rFonts w:ascii="Times New Roman" w:hAnsi="Times New Roman"/>
          <w:color w:val="000000"/>
          <w:sz w:val="24"/>
          <w:szCs w:val="24"/>
          <w:shd w:val="clear" w:color="auto" w:fill="FFFFFF"/>
        </w:rPr>
        <w:t>и</w:t>
      </w:r>
      <w:proofErr w:type="gramEnd"/>
      <w:r w:rsidRPr="00667EBA">
        <w:rPr>
          <w:rFonts w:ascii="Times New Roman" w:hAnsi="Times New Roman"/>
          <w:color w:val="000000"/>
          <w:sz w:val="24"/>
          <w:szCs w:val="24"/>
          <w:shd w:val="clear" w:color="auto" w:fill="FFFFFF"/>
        </w:rPr>
        <w:t xml:space="preserve"> отмечается, что оценки, которые делаются в рамках такой системы мониторинга, позволяют сравнить качество атмосферного воздуха в различных городах, выделить проблемные районы, в которых нужно принимать меры по улучшению качества, а также приоритетные для снижения загрязняющие вещества. </w:t>
      </w:r>
    </w:p>
    <w:p w:rsidR="000576E3" w:rsidRDefault="00667EBA" w:rsidP="00667EBA">
      <w:pPr>
        <w:shd w:val="clear" w:color="auto" w:fill="FFFFFF"/>
        <w:spacing w:line="360" w:lineRule="auto"/>
        <w:ind w:firstLine="709"/>
        <w:jc w:val="both"/>
        <w:rPr>
          <w:rFonts w:ascii="Times New Roman" w:hAnsi="Times New Roman"/>
          <w:color w:val="000000"/>
          <w:sz w:val="24"/>
          <w:szCs w:val="24"/>
          <w:shd w:val="clear" w:color="auto" w:fill="FFFFFF"/>
        </w:rPr>
      </w:pPr>
      <w:proofErr w:type="gramStart"/>
      <w:r w:rsidRPr="00667EBA">
        <w:rPr>
          <w:rFonts w:ascii="Times New Roman" w:hAnsi="Times New Roman"/>
          <w:color w:val="000000"/>
          <w:sz w:val="24"/>
          <w:szCs w:val="24"/>
          <w:shd w:val="clear" w:color="auto" w:fill="FFFFFF"/>
        </w:rPr>
        <w:t>За 2025 год наблюдений 10 месяцев уровень загрязнения атмосферного воздуха оценивался как «низкий» (январь, март, апрель, май, июнь, июль, август</w:t>
      </w:r>
      <w:r w:rsidR="007B386E">
        <w:rPr>
          <w:rFonts w:ascii="Times New Roman" w:hAnsi="Times New Roman"/>
          <w:color w:val="000000"/>
          <w:sz w:val="24"/>
          <w:szCs w:val="24"/>
          <w:shd w:val="clear" w:color="auto" w:fill="FFFFFF"/>
        </w:rPr>
        <w:t>, сентябрь, ноябрь, декабрь), 1</w:t>
      </w:r>
      <w:r w:rsidRPr="00667EBA">
        <w:rPr>
          <w:rFonts w:ascii="Times New Roman" w:hAnsi="Times New Roman"/>
          <w:color w:val="000000"/>
          <w:sz w:val="24"/>
          <w:szCs w:val="24"/>
          <w:shd w:val="clear" w:color="auto" w:fill="FFFFFF"/>
        </w:rPr>
        <w:t xml:space="preserve"> месяца </w:t>
      </w:r>
      <w:r w:rsidR="007B386E">
        <w:rPr>
          <w:rFonts w:ascii="Times New Roman" w:hAnsi="Times New Roman"/>
          <w:color w:val="000000"/>
          <w:sz w:val="24"/>
          <w:szCs w:val="24"/>
          <w:shd w:val="clear" w:color="auto" w:fill="FFFFFF"/>
        </w:rPr>
        <w:t>– «повышенный» (февраль</w:t>
      </w:r>
      <w:r w:rsidRPr="00667EBA">
        <w:rPr>
          <w:rFonts w:ascii="Times New Roman" w:hAnsi="Times New Roman"/>
          <w:color w:val="000000"/>
          <w:sz w:val="24"/>
          <w:szCs w:val="24"/>
          <w:shd w:val="clear" w:color="auto" w:fill="FFFFFF"/>
        </w:rPr>
        <w:t>).</w:t>
      </w:r>
      <w:proofErr w:type="gramEnd"/>
    </w:p>
    <w:p w:rsidR="000576E3" w:rsidRDefault="007B386E" w:rsidP="007B386E">
      <w:pPr>
        <w:shd w:val="clear" w:color="auto" w:fill="FFFFFF"/>
        <w:spacing w:line="360" w:lineRule="auto"/>
        <w:ind w:firstLine="709"/>
        <w:jc w:val="both"/>
        <w:rPr>
          <w:rFonts w:ascii="Times New Roman" w:hAnsi="Times New Roman"/>
          <w:color w:val="000000"/>
          <w:sz w:val="24"/>
          <w:szCs w:val="24"/>
          <w:shd w:val="clear" w:color="auto" w:fill="FFFFFF"/>
        </w:rPr>
      </w:pPr>
      <w:r w:rsidRPr="007B386E">
        <w:rPr>
          <w:rFonts w:ascii="Times New Roman" w:hAnsi="Times New Roman"/>
          <w:color w:val="000000"/>
          <w:sz w:val="24"/>
          <w:szCs w:val="24"/>
          <w:shd w:val="clear" w:color="auto" w:fill="FFFFFF"/>
        </w:rPr>
        <w:t>На основании всех полученных за 2025 год данных стандартный индекс (СИ) равен 1,7, наибольшая повторяемость (НП) составил менее 1, индекс загрязнения атмосферы (ИЗА) составил менее 1, таким образом, уровень загрязнения атмосферного воздуха в районе размещения стационарного поста может быть охарактеризована, как «низкий».</w:t>
      </w:r>
    </w:p>
    <w:p w:rsidR="00344B8F" w:rsidRPr="007B386E" w:rsidRDefault="00344B8F" w:rsidP="00344B8F">
      <w:pPr>
        <w:spacing w:after="200" w:line="276" w:lineRule="auto"/>
        <w:jc w:val="left"/>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br w:type="page"/>
      </w:r>
    </w:p>
    <w:p w:rsidR="000576E3" w:rsidRDefault="000576E3" w:rsidP="000576E3">
      <w:pPr>
        <w:spacing w:line="360" w:lineRule="auto"/>
        <w:rPr>
          <w:rFonts w:ascii="Times New Roman" w:hAnsi="Times New Roman"/>
          <w:sz w:val="24"/>
          <w:szCs w:val="24"/>
        </w:rPr>
      </w:pPr>
      <w:r w:rsidRPr="000576E3">
        <w:rPr>
          <w:rFonts w:ascii="Times New Roman" w:hAnsi="Times New Roman"/>
          <w:sz w:val="24"/>
          <w:szCs w:val="24"/>
        </w:rPr>
        <w:lastRenderedPageBreak/>
        <w:t>Характеристики загрязнения воздуха за период на посту</w:t>
      </w:r>
    </w:p>
    <w:tbl>
      <w:tblPr>
        <w:tblW w:w="10366" w:type="dxa"/>
        <w:jc w:val="center"/>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2"/>
        <w:gridCol w:w="850"/>
        <w:gridCol w:w="851"/>
        <w:gridCol w:w="850"/>
        <w:gridCol w:w="851"/>
        <w:gridCol w:w="850"/>
        <w:gridCol w:w="567"/>
        <w:gridCol w:w="851"/>
        <w:gridCol w:w="229"/>
        <w:gridCol w:w="545"/>
        <w:gridCol w:w="850"/>
        <w:gridCol w:w="431"/>
        <w:gridCol w:w="496"/>
        <w:gridCol w:w="567"/>
        <w:gridCol w:w="646"/>
      </w:tblGrid>
      <w:tr w:rsidR="000576E3" w:rsidRPr="00D80102" w:rsidTr="00667EBA">
        <w:trPr>
          <w:trHeight w:val="20"/>
          <w:jc w:val="center"/>
        </w:trPr>
        <w:tc>
          <w:tcPr>
            <w:tcW w:w="4334" w:type="dxa"/>
            <w:gridSpan w:val="5"/>
            <w:tcBorders>
              <w:top w:val="single" w:sz="4" w:space="0" w:color="000000"/>
              <w:left w:val="single" w:sz="4" w:space="0" w:color="000000"/>
              <w:bottom w:val="single" w:sz="4" w:space="0" w:color="000000"/>
              <w:right w:val="single" w:sz="4" w:space="0" w:color="000000"/>
            </w:tcBorders>
            <w:vAlign w:val="center"/>
          </w:tcPr>
          <w:p w:rsidR="000576E3" w:rsidRPr="00D80102" w:rsidRDefault="000576E3" w:rsidP="00DF536C">
            <w:pPr>
              <w:rPr>
                <w:rFonts w:ascii="Times New Roman" w:eastAsia="Times New Roman" w:hAnsi="Times New Roman"/>
                <w:color w:val="000000"/>
                <w:sz w:val="18"/>
                <w:szCs w:val="18"/>
                <w:lang w:eastAsia="ru-RU"/>
              </w:rPr>
            </w:pPr>
            <w:r w:rsidRPr="00D80102">
              <w:rPr>
                <w:rFonts w:ascii="Times New Roman" w:eastAsia="Times New Roman" w:hAnsi="Times New Roman"/>
                <w:color w:val="000000"/>
                <w:sz w:val="18"/>
                <w:szCs w:val="18"/>
                <w:lang w:eastAsia="ru-RU"/>
              </w:rPr>
              <w:t xml:space="preserve">Город  - </w:t>
            </w:r>
            <w:proofErr w:type="spellStart"/>
            <w:r w:rsidRPr="00D80102">
              <w:rPr>
                <w:rFonts w:ascii="Times New Roman" w:eastAsia="Times New Roman" w:hAnsi="Times New Roman"/>
                <w:color w:val="000000"/>
                <w:sz w:val="18"/>
                <w:szCs w:val="18"/>
                <w:lang w:eastAsia="ru-RU"/>
              </w:rPr>
              <w:t>Кудрово</w:t>
            </w:r>
            <w:proofErr w:type="spellEnd"/>
          </w:p>
        </w:tc>
        <w:tc>
          <w:tcPr>
            <w:tcW w:w="2497" w:type="dxa"/>
            <w:gridSpan w:val="4"/>
            <w:tcBorders>
              <w:top w:val="single" w:sz="4" w:space="0" w:color="000000"/>
              <w:left w:val="single" w:sz="4" w:space="0" w:color="000000"/>
              <w:bottom w:val="single" w:sz="4" w:space="0" w:color="000000"/>
              <w:right w:val="single" w:sz="4" w:space="0" w:color="000000"/>
            </w:tcBorders>
            <w:vAlign w:val="center"/>
          </w:tcPr>
          <w:p w:rsidR="000576E3" w:rsidRPr="00D80102" w:rsidRDefault="000576E3" w:rsidP="00DF536C">
            <w:pPr>
              <w:rPr>
                <w:rFonts w:ascii="Times New Roman" w:eastAsia="Times New Roman" w:hAnsi="Times New Roman"/>
                <w:color w:val="000000"/>
                <w:sz w:val="18"/>
                <w:szCs w:val="18"/>
                <w:lang w:eastAsia="ru-RU"/>
              </w:rPr>
            </w:pPr>
            <w:r w:rsidRPr="00D80102">
              <w:rPr>
                <w:rFonts w:ascii="Times New Roman" w:eastAsia="Times New Roman" w:hAnsi="Times New Roman"/>
                <w:color w:val="000000"/>
                <w:sz w:val="18"/>
                <w:szCs w:val="18"/>
                <w:lang w:eastAsia="ru-RU"/>
              </w:rPr>
              <w:t>Год 2025</w:t>
            </w:r>
          </w:p>
        </w:tc>
        <w:tc>
          <w:tcPr>
            <w:tcW w:w="3535" w:type="dxa"/>
            <w:gridSpan w:val="6"/>
            <w:tcBorders>
              <w:top w:val="single" w:sz="4" w:space="0" w:color="000000"/>
              <w:left w:val="single" w:sz="4" w:space="0" w:color="000000"/>
              <w:bottom w:val="single" w:sz="4" w:space="0" w:color="000000"/>
              <w:right w:val="single" w:sz="4" w:space="0" w:color="000000"/>
            </w:tcBorders>
            <w:vAlign w:val="center"/>
          </w:tcPr>
          <w:p w:rsidR="000576E3" w:rsidRPr="00D80102" w:rsidRDefault="000576E3" w:rsidP="00DF536C">
            <w:pP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Месяц  </w:t>
            </w:r>
            <w:r w:rsidRPr="00D80102">
              <w:rPr>
                <w:rFonts w:ascii="Times New Roman" w:eastAsia="Times New Roman" w:hAnsi="Times New Roman"/>
                <w:sz w:val="18"/>
                <w:szCs w:val="18"/>
                <w:lang w:eastAsia="ru-RU"/>
              </w:rPr>
              <w:t xml:space="preserve"> 01.2025 – 12.2025</w:t>
            </w:r>
          </w:p>
        </w:tc>
      </w:tr>
      <w:tr w:rsidR="000576E3" w:rsidRPr="00D80102" w:rsidTr="00667EBA">
        <w:trPr>
          <w:trHeight w:val="20"/>
          <w:jc w:val="center"/>
        </w:trPr>
        <w:tc>
          <w:tcPr>
            <w:tcW w:w="4334" w:type="dxa"/>
            <w:gridSpan w:val="5"/>
            <w:tcBorders>
              <w:top w:val="single" w:sz="4" w:space="0" w:color="000000"/>
              <w:left w:val="single" w:sz="4" w:space="0" w:color="000000"/>
              <w:bottom w:val="single" w:sz="4" w:space="0" w:color="000000"/>
              <w:right w:val="single" w:sz="4" w:space="0" w:color="000000"/>
            </w:tcBorders>
            <w:vAlign w:val="center"/>
          </w:tcPr>
          <w:p w:rsidR="000576E3" w:rsidRPr="00D80102" w:rsidRDefault="000576E3" w:rsidP="00DF536C">
            <w:pPr>
              <w:rPr>
                <w:rFonts w:ascii="Times New Roman" w:hAnsi="Times New Roman"/>
                <w:bCs/>
                <w:color w:val="000000"/>
                <w:sz w:val="18"/>
                <w:szCs w:val="18"/>
              </w:rPr>
            </w:pPr>
            <w:proofErr w:type="spellStart"/>
            <w:r w:rsidRPr="00D80102">
              <w:rPr>
                <w:rFonts w:ascii="Times New Roman" w:hAnsi="Times New Roman"/>
                <w:bCs/>
                <w:color w:val="000000"/>
                <w:sz w:val="18"/>
                <w:szCs w:val="18"/>
              </w:rPr>
              <w:t>SkatStantion232</w:t>
            </w:r>
            <w:proofErr w:type="spellEnd"/>
            <w:r w:rsidRPr="00D80102">
              <w:rPr>
                <w:rFonts w:ascii="Times New Roman" w:hAnsi="Times New Roman"/>
                <w:bCs/>
                <w:color w:val="000000"/>
                <w:sz w:val="18"/>
                <w:szCs w:val="18"/>
              </w:rPr>
              <w:t xml:space="preserve"> (</w:t>
            </w:r>
            <w:proofErr w:type="spellStart"/>
            <w:r w:rsidRPr="00D80102">
              <w:rPr>
                <w:rFonts w:ascii="Times New Roman" w:hAnsi="Times New Roman"/>
                <w:bCs/>
                <w:color w:val="000000"/>
                <w:sz w:val="18"/>
                <w:szCs w:val="18"/>
              </w:rPr>
              <w:t>Кудрово</w:t>
            </w:r>
            <w:proofErr w:type="spellEnd"/>
            <w:r w:rsidRPr="00D80102">
              <w:rPr>
                <w:rFonts w:ascii="Times New Roman" w:hAnsi="Times New Roman"/>
                <w:bCs/>
                <w:color w:val="000000"/>
                <w:sz w:val="18"/>
                <w:szCs w:val="18"/>
              </w:rPr>
              <w:t>) (GMT +3)</w:t>
            </w:r>
          </w:p>
        </w:tc>
        <w:tc>
          <w:tcPr>
            <w:tcW w:w="6032" w:type="dxa"/>
            <w:gridSpan w:val="10"/>
            <w:tcBorders>
              <w:top w:val="single" w:sz="4" w:space="0" w:color="000000"/>
              <w:left w:val="single" w:sz="4" w:space="0" w:color="000000"/>
              <w:bottom w:val="single" w:sz="4" w:space="0" w:color="000000"/>
              <w:right w:val="single" w:sz="4" w:space="0" w:color="000000"/>
            </w:tcBorders>
            <w:vAlign w:val="center"/>
          </w:tcPr>
          <w:p w:rsidR="000576E3" w:rsidRPr="00D80102" w:rsidRDefault="000576E3" w:rsidP="00DF536C">
            <w:pPr>
              <w:rPr>
                <w:rFonts w:ascii="Times New Roman" w:eastAsia="Times New Roman" w:hAnsi="Times New Roman"/>
                <w:color w:val="000000"/>
                <w:sz w:val="18"/>
                <w:szCs w:val="18"/>
                <w:lang w:eastAsia="ru-RU"/>
              </w:rPr>
            </w:pPr>
            <w:r w:rsidRPr="00D80102">
              <w:rPr>
                <w:rFonts w:ascii="Times New Roman" w:eastAsia="Times New Roman" w:hAnsi="Times New Roman"/>
                <w:color w:val="000000"/>
                <w:sz w:val="18"/>
                <w:szCs w:val="18"/>
                <w:lang w:eastAsia="ru-RU"/>
              </w:rPr>
              <w:t>Количество постов в городе 1</w:t>
            </w:r>
          </w:p>
        </w:tc>
      </w:tr>
      <w:tr w:rsidR="000576E3" w:rsidRPr="00D80102" w:rsidTr="00667EBA">
        <w:trPr>
          <w:jc w:val="center"/>
        </w:trPr>
        <w:tc>
          <w:tcPr>
            <w:tcW w:w="932" w:type="dxa"/>
            <w:vMerge w:val="restart"/>
            <w:tcMar>
              <w:top w:w="60" w:type="dxa"/>
              <w:left w:w="120" w:type="dxa"/>
              <w:bottom w:w="60" w:type="dxa"/>
              <w:right w:w="120" w:type="dxa"/>
            </w:tcMar>
          </w:tcPr>
          <w:p w:rsidR="000576E3" w:rsidRPr="00D80102" w:rsidRDefault="000576E3" w:rsidP="00DF536C">
            <w:pPr>
              <w:rPr>
                <w:rFonts w:ascii="Times New Roman" w:eastAsia="Times New Roman" w:hAnsi="Times New Roman"/>
                <w:sz w:val="18"/>
                <w:szCs w:val="18"/>
                <w:lang w:eastAsia="ru-RU"/>
              </w:rPr>
            </w:pPr>
            <w:bookmarkStart w:id="0" w:name="l19072"/>
            <w:bookmarkEnd w:id="0"/>
            <w:r w:rsidRPr="00D80102">
              <w:rPr>
                <w:rFonts w:ascii="Times New Roman" w:eastAsia="Times New Roman" w:hAnsi="Times New Roman"/>
                <w:sz w:val="18"/>
                <w:szCs w:val="18"/>
                <w:lang w:eastAsia="ru-RU"/>
              </w:rPr>
              <w:t>Шифр примеси</w:t>
            </w:r>
          </w:p>
        </w:tc>
        <w:tc>
          <w:tcPr>
            <w:tcW w:w="850" w:type="dxa"/>
            <w:vMerge w:val="restart"/>
            <w:tcMar>
              <w:top w:w="60" w:type="dxa"/>
              <w:left w:w="120" w:type="dxa"/>
              <w:bottom w:w="60" w:type="dxa"/>
              <w:right w:w="120" w:type="dxa"/>
            </w:tcMa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 xml:space="preserve">Число </w:t>
            </w:r>
            <w:proofErr w:type="spellStart"/>
            <w:proofErr w:type="gramStart"/>
            <w:r w:rsidRPr="00D80102">
              <w:rPr>
                <w:rFonts w:ascii="Times New Roman" w:eastAsia="Times New Roman" w:hAnsi="Times New Roman"/>
                <w:sz w:val="18"/>
                <w:szCs w:val="18"/>
                <w:lang w:eastAsia="ru-RU"/>
              </w:rPr>
              <w:t>наблю</w:t>
            </w:r>
            <w:r>
              <w:rPr>
                <w:rFonts w:ascii="Times New Roman" w:eastAsia="Times New Roman" w:hAnsi="Times New Roman"/>
                <w:sz w:val="18"/>
                <w:szCs w:val="18"/>
                <w:lang w:eastAsia="ru-RU"/>
              </w:rPr>
              <w:t>-</w:t>
            </w:r>
            <w:r w:rsidRPr="00D80102">
              <w:rPr>
                <w:rFonts w:ascii="Times New Roman" w:eastAsia="Times New Roman" w:hAnsi="Times New Roman"/>
                <w:sz w:val="18"/>
                <w:szCs w:val="18"/>
                <w:lang w:eastAsia="ru-RU"/>
              </w:rPr>
              <w:t>дений</w:t>
            </w:r>
            <w:proofErr w:type="spellEnd"/>
            <w:proofErr w:type="gramEnd"/>
          </w:p>
        </w:tc>
        <w:tc>
          <w:tcPr>
            <w:tcW w:w="851" w:type="dxa"/>
            <w:vMerge w:val="restart"/>
            <w:tcMar>
              <w:top w:w="60" w:type="dxa"/>
              <w:left w:w="120" w:type="dxa"/>
              <w:bottom w:w="60" w:type="dxa"/>
              <w:right w:w="120" w:type="dxa"/>
            </w:tcMar>
          </w:tcPr>
          <w:p w:rsidR="000576E3" w:rsidRPr="00D80102" w:rsidRDefault="000576E3" w:rsidP="00DF536C">
            <w:pPr>
              <w:rPr>
                <w:rFonts w:ascii="Times New Roman" w:eastAsia="Times New Roman" w:hAnsi="Times New Roman"/>
                <w:sz w:val="18"/>
                <w:szCs w:val="18"/>
                <w:lang w:eastAsia="ru-RU"/>
              </w:rPr>
            </w:pPr>
            <w:proofErr w:type="gramStart"/>
            <w:r w:rsidRPr="00D80102">
              <w:rPr>
                <w:rFonts w:ascii="Times New Roman" w:eastAsia="Times New Roman" w:hAnsi="Times New Roman"/>
                <w:sz w:val="18"/>
                <w:szCs w:val="18"/>
                <w:lang w:eastAsia="ru-RU"/>
              </w:rPr>
              <w:t>Сред</w:t>
            </w:r>
            <w:r>
              <w:rPr>
                <w:rFonts w:ascii="Times New Roman" w:eastAsia="Times New Roman" w:hAnsi="Times New Roman"/>
                <w:sz w:val="18"/>
                <w:szCs w:val="18"/>
                <w:lang w:eastAsia="ru-RU"/>
              </w:rPr>
              <w:t>-</w:t>
            </w:r>
            <w:proofErr w:type="spellStart"/>
            <w:r w:rsidRPr="00D80102">
              <w:rPr>
                <w:rFonts w:ascii="Times New Roman" w:eastAsia="Times New Roman" w:hAnsi="Times New Roman"/>
                <w:sz w:val="18"/>
                <w:szCs w:val="18"/>
                <w:lang w:eastAsia="ru-RU"/>
              </w:rPr>
              <w:t>няя</w:t>
            </w:r>
            <w:proofErr w:type="spellEnd"/>
            <w:proofErr w:type="gramEnd"/>
            <w:r w:rsidRPr="00D80102">
              <w:rPr>
                <w:rFonts w:ascii="Times New Roman" w:eastAsia="Times New Roman" w:hAnsi="Times New Roman"/>
                <w:sz w:val="18"/>
                <w:szCs w:val="18"/>
                <w:lang w:eastAsia="ru-RU"/>
              </w:rPr>
              <w:t xml:space="preserve"> кон</w:t>
            </w:r>
            <w:r>
              <w:rPr>
                <w:rFonts w:ascii="Times New Roman" w:eastAsia="Times New Roman" w:hAnsi="Times New Roman"/>
                <w:sz w:val="18"/>
                <w:szCs w:val="18"/>
                <w:lang w:eastAsia="ru-RU"/>
              </w:rPr>
              <w:t>-</w:t>
            </w:r>
            <w:r w:rsidRPr="00D80102">
              <w:rPr>
                <w:rFonts w:ascii="Times New Roman" w:eastAsia="Times New Roman" w:hAnsi="Times New Roman"/>
                <w:sz w:val="18"/>
                <w:szCs w:val="18"/>
                <w:lang w:eastAsia="ru-RU"/>
              </w:rPr>
              <w:t>центра</w:t>
            </w:r>
            <w:r>
              <w:rPr>
                <w:rFonts w:ascii="Times New Roman" w:eastAsia="Times New Roman" w:hAnsi="Times New Roman"/>
                <w:sz w:val="18"/>
                <w:szCs w:val="18"/>
                <w:lang w:eastAsia="ru-RU"/>
              </w:rPr>
              <w:t>-</w:t>
            </w:r>
            <w:proofErr w:type="spellStart"/>
            <w:r w:rsidRPr="00D80102">
              <w:rPr>
                <w:rFonts w:ascii="Times New Roman" w:eastAsia="Times New Roman" w:hAnsi="Times New Roman"/>
                <w:sz w:val="18"/>
                <w:szCs w:val="18"/>
                <w:lang w:eastAsia="ru-RU"/>
              </w:rPr>
              <w:t>ция</w:t>
            </w:r>
            <w:proofErr w:type="spellEnd"/>
            <w:r w:rsidRPr="00D80102">
              <w:rPr>
                <w:rFonts w:ascii="Times New Roman" w:eastAsia="Times New Roman" w:hAnsi="Times New Roman"/>
                <w:sz w:val="18"/>
                <w:szCs w:val="18"/>
                <w:lang w:eastAsia="ru-RU"/>
              </w:rPr>
              <w:t>, мг/</w:t>
            </w:r>
            <w:proofErr w:type="spellStart"/>
            <w:r w:rsidRPr="00D80102">
              <w:rPr>
                <w:rFonts w:ascii="Times New Roman" w:eastAsia="Times New Roman" w:hAnsi="Times New Roman"/>
                <w:sz w:val="18"/>
                <w:szCs w:val="18"/>
                <w:lang w:eastAsia="ru-RU"/>
              </w:rPr>
              <w:t>м</w:t>
            </w:r>
            <w:r w:rsidRPr="000576E3">
              <w:rPr>
                <w:rFonts w:ascii="Times New Roman" w:eastAsia="Times New Roman" w:hAnsi="Times New Roman"/>
                <w:sz w:val="18"/>
                <w:szCs w:val="18"/>
                <w:vertAlign w:val="superscript"/>
                <w:lang w:eastAsia="ru-RU"/>
              </w:rPr>
              <w:t>3</w:t>
            </w:r>
            <w:proofErr w:type="spellEnd"/>
          </w:p>
        </w:tc>
        <w:tc>
          <w:tcPr>
            <w:tcW w:w="850" w:type="dxa"/>
            <w:vMerge w:val="restart"/>
            <w:tcMar>
              <w:top w:w="60" w:type="dxa"/>
              <w:left w:w="120" w:type="dxa"/>
              <w:bottom w:w="60" w:type="dxa"/>
              <w:right w:w="120" w:type="dxa"/>
            </w:tcMar>
          </w:tcPr>
          <w:p w:rsidR="000576E3" w:rsidRPr="00D80102" w:rsidRDefault="000576E3" w:rsidP="00DF536C">
            <w:pPr>
              <w:rPr>
                <w:rFonts w:ascii="Times New Roman" w:eastAsia="Times New Roman" w:hAnsi="Times New Roman"/>
                <w:sz w:val="18"/>
                <w:szCs w:val="18"/>
                <w:lang w:eastAsia="ru-RU"/>
              </w:rPr>
            </w:pPr>
            <w:proofErr w:type="gramStart"/>
            <w:r w:rsidRPr="00D80102">
              <w:rPr>
                <w:rFonts w:ascii="Times New Roman" w:eastAsia="Times New Roman" w:hAnsi="Times New Roman"/>
                <w:sz w:val="18"/>
                <w:szCs w:val="18"/>
                <w:lang w:eastAsia="ru-RU"/>
              </w:rPr>
              <w:t>Сред</w:t>
            </w:r>
            <w:r>
              <w:rPr>
                <w:rFonts w:ascii="Times New Roman" w:eastAsia="Times New Roman" w:hAnsi="Times New Roman"/>
                <w:sz w:val="18"/>
                <w:szCs w:val="18"/>
                <w:lang w:eastAsia="ru-RU"/>
              </w:rPr>
              <w:t>-</w:t>
            </w:r>
            <w:r w:rsidRPr="00D80102">
              <w:rPr>
                <w:rFonts w:ascii="Times New Roman" w:eastAsia="Times New Roman" w:hAnsi="Times New Roman"/>
                <w:sz w:val="18"/>
                <w:szCs w:val="18"/>
                <w:lang w:eastAsia="ru-RU"/>
              </w:rPr>
              <w:t>нее</w:t>
            </w:r>
            <w:proofErr w:type="gramEnd"/>
            <w:r w:rsidRPr="00D80102">
              <w:rPr>
                <w:rFonts w:ascii="Times New Roman" w:eastAsia="Times New Roman" w:hAnsi="Times New Roman"/>
                <w:sz w:val="18"/>
                <w:szCs w:val="18"/>
                <w:lang w:eastAsia="ru-RU"/>
              </w:rPr>
              <w:t xml:space="preserve"> </w:t>
            </w:r>
            <w:proofErr w:type="spellStart"/>
            <w:r w:rsidRPr="00D80102">
              <w:rPr>
                <w:rFonts w:ascii="Times New Roman" w:eastAsia="Times New Roman" w:hAnsi="Times New Roman"/>
                <w:sz w:val="18"/>
                <w:szCs w:val="18"/>
                <w:lang w:eastAsia="ru-RU"/>
              </w:rPr>
              <w:t>квадра</w:t>
            </w:r>
            <w:proofErr w:type="spellEnd"/>
            <w:r>
              <w:rPr>
                <w:rFonts w:ascii="Times New Roman" w:eastAsia="Times New Roman" w:hAnsi="Times New Roman"/>
                <w:sz w:val="18"/>
                <w:szCs w:val="18"/>
                <w:lang w:eastAsia="ru-RU"/>
              </w:rPr>
              <w:t>-</w:t>
            </w:r>
            <w:proofErr w:type="spellStart"/>
            <w:r w:rsidRPr="00D80102">
              <w:rPr>
                <w:rFonts w:ascii="Times New Roman" w:eastAsia="Times New Roman" w:hAnsi="Times New Roman"/>
                <w:sz w:val="18"/>
                <w:szCs w:val="18"/>
                <w:lang w:eastAsia="ru-RU"/>
              </w:rPr>
              <w:t>тичес</w:t>
            </w:r>
            <w:proofErr w:type="spellEnd"/>
            <w:r>
              <w:rPr>
                <w:rFonts w:ascii="Times New Roman" w:eastAsia="Times New Roman" w:hAnsi="Times New Roman"/>
                <w:sz w:val="18"/>
                <w:szCs w:val="18"/>
                <w:lang w:eastAsia="ru-RU"/>
              </w:rPr>
              <w:t>-</w:t>
            </w:r>
            <w:r w:rsidRPr="00D80102">
              <w:rPr>
                <w:rFonts w:ascii="Times New Roman" w:eastAsia="Times New Roman" w:hAnsi="Times New Roman"/>
                <w:sz w:val="18"/>
                <w:szCs w:val="18"/>
                <w:lang w:eastAsia="ru-RU"/>
              </w:rPr>
              <w:t xml:space="preserve">кое </w:t>
            </w:r>
            <w:proofErr w:type="spellStart"/>
            <w:r w:rsidRPr="00D80102">
              <w:rPr>
                <w:rFonts w:ascii="Times New Roman" w:eastAsia="Times New Roman" w:hAnsi="Times New Roman"/>
                <w:sz w:val="18"/>
                <w:szCs w:val="18"/>
                <w:lang w:eastAsia="ru-RU"/>
              </w:rPr>
              <w:t>откло</w:t>
            </w:r>
            <w:r>
              <w:rPr>
                <w:rFonts w:ascii="Times New Roman" w:eastAsia="Times New Roman" w:hAnsi="Times New Roman"/>
                <w:sz w:val="18"/>
                <w:szCs w:val="18"/>
                <w:lang w:eastAsia="ru-RU"/>
              </w:rPr>
              <w:t>-</w:t>
            </w:r>
            <w:r w:rsidRPr="00D80102">
              <w:rPr>
                <w:rFonts w:ascii="Times New Roman" w:eastAsia="Times New Roman" w:hAnsi="Times New Roman"/>
                <w:sz w:val="18"/>
                <w:szCs w:val="18"/>
                <w:lang w:eastAsia="ru-RU"/>
              </w:rPr>
              <w:t>нение</w:t>
            </w:r>
            <w:proofErr w:type="spellEnd"/>
            <w:r w:rsidRPr="00D80102">
              <w:rPr>
                <w:rFonts w:ascii="Times New Roman" w:eastAsia="Times New Roman" w:hAnsi="Times New Roman"/>
                <w:sz w:val="18"/>
                <w:szCs w:val="18"/>
                <w:lang w:eastAsia="ru-RU"/>
              </w:rPr>
              <w:t>, мг/</w:t>
            </w:r>
            <w:proofErr w:type="spellStart"/>
            <w:r w:rsidRPr="00D80102">
              <w:rPr>
                <w:rFonts w:ascii="Times New Roman" w:eastAsia="Times New Roman" w:hAnsi="Times New Roman"/>
                <w:sz w:val="18"/>
                <w:szCs w:val="18"/>
                <w:lang w:eastAsia="ru-RU"/>
              </w:rPr>
              <w:t>м</w:t>
            </w:r>
            <w:r w:rsidRPr="000576E3">
              <w:rPr>
                <w:rFonts w:ascii="Times New Roman" w:eastAsia="Times New Roman" w:hAnsi="Times New Roman"/>
                <w:sz w:val="18"/>
                <w:szCs w:val="18"/>
                <w:vertAlign w:val="superscript"/>
                <w:lang w:eastAsia="ru-RU"/>
              </w:rPr>
              <w:t>3</w:t>
            </w:r>
            <w:proofErr w:type="spellEnd"/>
          </w:p>
        </w:tc>
        <w:tc>
          <w:tcPr>
            <w:tcW w:w="851" w:type="dxa"/>
            <w:vMerge w:val="restart"/>
            <w:tcMar>
              <w:top w:w="60" w:type="dxa"/>
              <w:left w:w="120" w:type="dxa"/>
              <w:bottom w:w="60" w:type="dxa"/>
              <w:right w:w="120" w:type="dxa"/>
            </w:tcMar>
          </w:tcPr>
          <w:p w:rsidR="000576E3" w:rsidRDefault="000576E3" w:rsidP="00DF536C">
            <w:pPr>
              <w:rPr>
                <w:rFonts w:ascii="Times New Roman" w:eastAsia="Times New Roman" w:hAnsi="Times New Roman"/>
                <w:sz w:val="18"/>
                <w:szCs w:val="18"/>
                <w:lang w:eastAsia="ru-RU"/>
              </w:rPr>
            </w:pPr>
            <w:proofErr w:type="spellStart"/>
            <w:r w:rsidRPr="00D80102">
              <w:rPr>
                <w:rFonts w:ascii="Times New Roman" w:eastAsia="Times New Roman" w:hAnsi="Times New Roman"/>
                <w:sz w:val="18"/>
                <w:szCs w:val="18"/>
                <w:lang w:eastAsia="ru-RU"/>
              </w:rPr>
              <w:t>Коэф</w:t>
            </w:r>
            <w:r>
              <w:rPr>
                <w:rFonts w:ascii="Times New Roman" w:eastAsia="Times New Roman" w:hAnsi="Times New Roman"/>
                <w:sz w:val="18"/>
                <w:szCs w:val="18"/>
                <w:lang w:eastAsia="ru-RU"/>
              </w:rPr>
              <w:t>-</w:t>
            </w:r>
            <w:r w:rsidRPr="00D80102">
              <w:rPr>
                <w:rFonts w:ascii="Times New Roman" w:eastAsia="Times New Roman" w:hAnsi="Times New Roman"/>
                <w:sz w:val="18"/>
                <w:szCs w:val="18"/>
                <w:lang w:eastAsia="ru-RU"/>
              </w:rPr>
              <w:t>фици</w:t>
            </w:r>
            <w:r>
              <w:rPr>
                <w:rFonts w:ascii="Times New Roman" w:eastAsia="Times New Roman" w:hAnsi="Times New Roman"/>
                <w:sz w:val="18"/>
                <w:szCs w:val="18"/>
                <w:lang w:eastAsia="ru-RU"/>
              </w:rPr>
              <w:t>-</w:t>
            </w:r>
            <w:r w:rsidRPr="00D80102">
              <w:rPr>
                <w:rFonts w:ascii="Times New Roman" w:eastAsia="Times New Roman" w:hAnsi="Times New Roman"/>
                <w:sz w:val="18"/>
                <w:szCs w:val="18"/>
                <w:lang w:eastAsia="ru-RU"/>
              </w:rPr>
              <w:t>ент</w:t>
            </w:r>
            <w:proofErr w:type="spellEnd"/>
            <w:r w:rsidRPr="00D80102">
              <w:rPr>
                <w:rFonts w:ascii="Times New Roman" w:eastAsia="Times New Roman" w:hAnsi="Times New Roman"/>
                <w:sz w:val="18"/>
                <w:szCs w:val="18"/>
                <w:lang w:eastAsia="ru-RU"/>
              </w:rPr>
              <w:t xml:space="preserve"> </w:t>
            </w:r>
          </w:p>
          <w:p w:rsidR="000576E3" w:rsidRPr="00D80102" w:rsidRDefault="00667EBA" w:rsidP="00DF536C">
            <w:pPr>
              <w:rPr>
                <w:rFonts w:ascii="Times New Roman" w:eastAsia="Times New Roman" w:hAnsi="Times New Roman"/>
                <w:sz w:val="18"/>
                <w:szCs w:val="18"/>
                <w:lang w:eastAsia="ru-RU"/>
              </w:rPr>
            </w:pPr>
            <w:proofErr w:type="spellStart"/>
            <w:proofErr w:type="gramStart"/>
            <w:r>
              <w:rPr>
                <w:rFonts w:ascii="Times New Roman" w:eastAsia="Times New Roman" w:hAnsi="Times New Roman"/>
                <w:sz w:val="18"/>
                <w:szCs w:val="18"/>
                <w:lang w:eastAsia="ru-RU"/>
              </w:rPr>
              <w:t>вариа-</w:t>
            </w:r>
            <w:r w:rsidR="000576E3" w:rsidRPr="00D80102">
              <w:rPr>
                <w:rFonts w:ascii="Times New Roman" w:eastAsia="Times New Roman" w:hAnsi="Times New Roman"/>
                <w:sz w:val="18"/>
                <w:szCs w:val="18"/>
                <w:lang w:eastAsia="ru-RU"/>
              </w:rPr>
              <w:t>ции</w:t>
            </w:r>
            <w:proofErr w:type="spellEnd"/>
            <w:proofErr w:type="gramEnd"/>
          </w:p>
        </w:tc>
        <w:tc>
          <w:tcPr>
            <w:tcW w:w="3892" w:type="dxa"/>
            <w:gridSpan w:val="6"/>
            <w:tcMar>
              <w:top w:w="60" w:type="dxa"/>
              <w:left w:w="120" w:type="dxa"/>
              <w:bottom w:w="60" w:type="dxa"/>
              <w:right w:w="120" w:type="dxa"/>
            </w:tcMar>
            <w:vAlign w:val="center"/>
          </w:tcPr>
          <w:p w:rsidR="000576E3" w:rsidRPr="00D80102" w:rsidRDefault="000576E3" w:rsidP="000576E3">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Максимум, мг/</w:t>
            </w:r>
            <w:proofErr w:type="spellStart"/>
            <w:r w:rsidRPr="00D80102">
              <w:rPr>
                <w:rFonts w:ascii="Times New Roman" w:eastAsia="Times New Roman" w:hAnsi="Times New Roman"/>
                <w:sz w:val="18"/>
                <w:szCs w:val="18"/>
                <w:lang w:eastAsia="ru-RU"/>
              </w:rPr>
              <w:t>м</w:t>
            </w:r>
            <w:r w:rsidRPr="000576E3">
              <w:rPr>
                <w:rFonts w:ascii="Times New Roman" w:eastAsia="Times New Roman" w:hAnsi="Times New Roman"/>
                <w:sz w:val="18"/>
                <w:szCs w:val="18"/>
                <w:vertAlign w:val="superscript"/>
                <w:lang w:eastAsia="ru-RU"/>
              </w:rPr>
              <w:t>3</w:t>
            </w:r>
            <w:proofErr w:type="spellEnd"/>
          </w:p>
        </w:tc>
        <w:tc>
          <w:tcPr>
            <w:tcW w:w="927" w:type="dxa"/>
            <w:gridSpan w:val="2"/>
            <w:vMerge w:val="restart"/>
            <w:tcMar>
              <w:top w:w="60" w:type="dxa"/>
              <w:left w:w="120" w:type="dxa"/>
              <w:bottom w:w="60" w:type="dxa"/>
              <w:right w:w="120" w:type="dxa"/>
            </w:tcMar>
            <w:vAlign w:val="center"/>
          </w:tcPr>
          <w:p w:rsidR="000576E3" w:rsidRPr="00D80102" w:rsidRDefault="000576E3" w:rsidP="000576E3">
            <w:pPr>
              <w:rPr>
                <w:rFonts w:ascii="Times New Roman" w:eastAsia="Times New Roman" w:hAnsi="Times New Roman"/>
                <w:sz w:val="18"/>
                <w:szCs w:val="18"/>
                <w:lang w:eastAsia="ru-RU"/>
              </w:rPr>
            </w:pPr>
            <w:proofErr w:type="spellStart"/>
            <w:r w:rsidRPr="00D80102">
              <w:rPr>
                <w:rFonts w:ascii="Times New Roman" w:eastAsia="Times New Roman" w:hAnsi="Times New Roman"/>
                <w:sz w:val="18"/>
                <w:szCs w:val="18"/>
                <w:lang w:eastAsia="ru-RU"/>
              </w:rPr>
              <w:t>Повто</w:t>
            </w:r>
            <w:r>
              <w:rPr>
                <w:rFonts w:ascii="Times New Roman" w:eastAsia="Times New Roman" w:hAnsi="Times New Roman"/>
                <w:sz w:val="18"/>
                <w:szCs w:val="18"/>
                <w:lang w:eastAsia="ru-RU"/>
              </w:rPr>
              <w:t>-</w:t>
            </w:r>
            <w:r w:rsidRPr="00D80102">
              <w:rPr>
                <w:rFonts w:ascii="Times New Roman" w:eastAsia="Times New Roman" w:hAnsi="Times New Roman"/>
                <w:sz w:val="18"/>
                <w:szCs w:val="18"/>
                <w:lang w:eastAsia="ru-RU"/>
              </w:rPr>
              <w:t>ряе</w:t>
            </w:r>
            <w:r>
              <w:rPr>
                <w:rFonts w:ascii="Times New Roman" w:eastAsia="Times New Roman" w:hAnsi="Times New Roman"/>
                <w:sz w:val="18"/>
                <w:szCs w:val="18"/>
                <w:lang w:eastAsia="ru-RU"/>
              </w:rPr>
              <w:t>-</w:t>
            </w:r>
            <w:r w:rsidRPr="00D80102">
              <w:rPr>
                <w:rFonts w:ascii="Times New Roman" w:eastAsia="Times New Roman" w:hAnsi="Times New Roman"/>
                <w:sz w:val="18"/>
                <w:szCs w:val="18"/>
                <w:lang w:eastAsia="ru-RU"/>
              </w:rPr>
              <w:t>мость</w:t>
            </w:r>
            <w:proofErr w:type="spellEnd"/>
            <w:r w:rsidRPr="00D80102">
              <w:rPr>
                <w:rFonts w:ascii="Times New Roman" w:eastAsia="Times New Roman" w:hAnsi="Times New Roman"/>
                <w:sz w:val="18"/>
                <w:szCs w:val="18"/>
                <w:lang w:eastAsia="ru-RU"/>
              </w:rPr>
              <w:t>, %</w:t>
            </w:r>
          </w:p>
        </w:tc>
        <w:tc>
          <w:tcPr>
            <w:tcW w:w="567" w:type="dxa"/>
            <w:vMerge w:val="restart"/>
            <w:tcMar>
              <w:top w:w="60" w:type="dxa"/>
              <w:left w:w="120" w:type="dxa"/>
              <w:bottom w:w="60" w:type="dxa"/>
              <w:right w:w="120" w:type="dxa"/>
            </w:tcMar>
            <w:textDirection w:val="btLr"/>
            <w:vAlign w:val="center"/>
          </w:tcPr>
          <w:p w:rsidR="000576E3" w:rsidRPr="00D80102" w:rsidRDefault="006A4127" w:rsidP="000576E3">
            <w:pPr>
              <w:ind w:left="113" w:right="113"/>
              <w:rPr>
                <w:rFonts w:ascii="Times New Roman" w:eastAsia="Times New Roman" w:hAnsi="Times New Roman"/>
                <w:sz w:val="18"/>
                <w:szCs w:val="18"/>
                <w:lang w:eastAsia="ru-RU"/>
              </w:rPr>
            </w:pPr>
            <w:r>
              <w:rPr>
                <w:rFonts w:ascii="Times New Roman" w:eastAsia="Times New Roman" w:hAnsi="Times New Roman"/>
                <w:sz w:val="18"/>
                <w:szCs w:val="18"/>
                <w:lang w:eastAsia="ru-RU"/>
              </w:rPr>
              <w:t>Число случаев &gt;1</w:t>
            </w:r>
            <w:r w:rsidR="000576E3" w:rsidRPr="00D80102">
              <w:rPr>
                <w:rFonts w:ascii="Times New Roman" w:eastAsia="Times New Roman" w:hAnsi="Times New Roman"/>
                <w:sz w:val="18"/>
                <w:szCs w:val="18"/>
                <w:lang w:eastAsia="ru-RU"/>
              </w:rPr>
              <w:t>0 ПДК</w:t>
            </w:r>
          </w:p>
        </w:tc>
        <w:tc>
          <w:tcPr>
            <w:tcW w:w="646" w:type="dxa"/>
            <w:vMerge w:val="restart"/>
            <w:tcMar>
              <w:top w:w="60" w:type="dxa"/>
              <w:left w:w="120" w:type="dxa"/>
              <w:bottom w:w="60" w:type="dxa"/>
              <w:right w:w="120" w:type="dxa"/>
            </w:tcMar>
          </w:tcPr>
          <w:p w:rsidR="000576E3" w:rsidRPr="00D80102" w:rsidRDefault="000576E3" w:rsidP="00DF536C">
            <w:pPr>
              <w:rPr>
                <w:rFonts w:ascii="Times New Roman" w:eastAsia="Times New Roman" w:hAnsi="Times New Roman"/>
                <w:sz w:val="17"/>
                <w:szCs w:val="17"/>
                <w:lang w:eastAsia="ru-RU"/>
              </w:rPr>
            </w:pPr>
            <w:r w:rsidRPr="00D80102">
              <w:rPr>
                <w:rFonts w:ascii="Times New Roman" w:eastAsia="Times New Roman" w:hAnsi="Times New Roman"/>
                <w:sz w:val="17"/>
                <w:szCs w:val="17"/>
                <w:lang w:eastAsia="ru-RU"/>
              </w:rPr>
              <w:t>ИЗА</w:t>
            </w:r>
          </w:p>
        </w:tc>
      </w:tr>
      <w:tr w:rsidR="000576E3" w:rsidRPr="00D80102" w:rsidTr="00667EBA">
        <w:trPr>
          <w:jc w:val="center"/>
        </w:trPr>
        <w:tc>
          <w:tcPr>
            <w:tcW w:w="932" w:type="dxa"/>
            <w:vMerge/>
            <w:vAlign w:val="center"/>
          </w:tcPr>
          <w:p w:rsidR="000576E3" w:rsidRPr="00D80102" w:rsidRDefault="000576E3" w:rsidP="00DF536C">
            <w:pPr>
              <w:rPr>
                <w:rFonts w:ascii="Times New Roman" w:eastAsia="Times New Roman" w:hAnsi="Times New Roman"/>
                <w:sz w:val="18"/>
                <w:szCs w:val="18"/>
                <w:lang w:eastAsia="ru-RU"/>
              </w:rPr>
            </w:pPr>
          </w:p>
        </w:tc>
        <w:tc>
          <w:tcPr>
            <w:tcW w:w="850" w:type="dxa"/>
            <w:vMerge/>
            <w:vAlign w:val="center"/>
          </w:tcPr>
          <w:p w:rsidR="000576E3" w:rsidRPr="00D80102" w:rsidRDefault="000576E3" w:rsidP="00DF536C">
            <w:pPr>
              <w:rPr>
                <w:rFonts w:ascii="Times New Roman" w:eastAsia="Times New Roman" w:hAnsi="Times New Roman"/>
                <w:sz w:val="18"/>
                <w:szCs w:val="18"/>
                <w:lang w:eastAsia="ru-RU"/>
              </w:rPr>
            </w:pPr>
          </w:p>
        </w:tc>
        <w:tc>
          <w:tcPr>
            <w:tcW w:w="851" w:type="dxa"/>
            <w:vMerge/>
            <w:vAlign w:val="center"/>
          </w:tcPr>
          <w:p w:rsidR="000576E3" w:rsidRPr="00D80102" w:rsidRDefault="000576E3" w:rsidP="00DF536C">
            <w:pPr>
              <w:rPr>
                <w:rFonts w:ascii="Times New Roman" w:eastAsia="Times New Roman" w:hAnsi="Times New Roman"/>
                <w:sz w:val="18"/>
                <w:szCs w:val="18"/>
                <w:lang w:eastAsia="ru-RU"/>
              </w:rPr>
            </w:pPr>
          </w:p>
        </w:tc>
        <w:tc>
          <w:tcPr>
            <w:tcW w:w="850" w:type="dxa"/>
            <w:vMerge/>
            <w:vAlign w:val="center"/>
          </w:tcPr>
          <w:p w:rsidR="000576E3" w:rsidRPr="00D80102" w:rsidRDefault="000576E3" w:rsidP="00DF536C">
            <w:pPr>
              <w:rPr>
                <w:rFonts w:ascii="Times New Roman" w:eastAsia="Times New Roman" w:hAnsi="Times New Roman"/>
                <w:sz w:val="18"/>
                <w:szCs w:val="18"/>
                <w:lang w:eastAsia="ru-RU"/>
              </w:rPr>
            </w:pPr>
          </w:p>
        </w:tc>
        <w:tc>
          <w:tcPr>
            <w:tcW w:w="851" w:type="dxa"/>
            <w:vMerge/>
            <w:vAlign w:val="center"/>
          </w:tcPr>
          <w:p w:rsidR="000576E3" w:rsidRPr="00D80102" w:rsidRDefault="000576E3" w:rsidP="00DF536C">
            <w:pPr>
              <w:rPr>
                <w:rFonts w:ascii="Times New Roman" w:eastAsia="Times New Roman" w:hAnsi="Times New Roman"/>
                <w:sz w:val="18"/>
                <w:szCs w:val="18"/>
                <w:lang w:eastAsia="ru-RU"/>
              </w:rPr>
            </w:pPr>
          </w:p>
        </w:tc>
        <w:tc>
          <w:tcPr>
            <w:tcW w:w="1417" w:type="dxa"/>
            <w:gridSpan w:val="2"/>
            <w:tcMar>
              <w:top w:w="60" w:type="dxa"/>
              <w:left w:w="120" w:type="dxa"/>
              <w:bottom w:w="60" w:type="dxa"/>
              <w:right w:w="120" w:type="dxa"/>
            </w:tcMar>
          </w:tcPr>
          <w:p w:rsidR="000576E3" w:rsidRPr="00D80102" w:rsidRDefault="000576E3" w:rsidP="00DF536C">
            <w:pPr>
              <w:rPr>
                <w:rFonts w:ascii="Times New Roman" w:eastAsia="Times New Roman" w:hAnsi="Times New Roman"/>
                <w:sz w:val="18"/>
                <w:szCs w:val="18"/>
                <w:lang w:eastAsia="ru-RU"/>
              </w:rPr>
            </w:pPr>
            <w:r>
              <w:rPr>
                <w:rFonts w:ascii="Times New Roman" w:eastAsia="Times New Roman" w:hAnsi="Times New Roman"/>
                <w:sz w:val="18"/>
                <w:szCs w:val="18"/>
                <w:lang w:eastAsia="ru-RU"/>
              </w:rPr>
              <w:t>Н</w:t>
            </w:r>
            <w:r w:rsidRPr="00D80102">
              <w:rPr>
                <w:rFonts w:ascii="Times New Roman" w:eastAsia="Times New Roman" w:hAnsi="Times New Roman"/>
                <w:sz w:val="18"/>
                <w:szCs w:val="18"/>
                <w:lang w:eastAsia="ru-RU"/>
              </w:rPr>
              <w:t>аблюдаемый</w:t>
            </w:r>
          </w:p>
        </w:tc>
        <w:tc>
          <w:tcPr>
            <w:tcW w:w="2475" w:type="dxa"/>
            <w:gridSpan w:val="4"/>
            <w:tcMar>
              <w:top w:w="60" w:type="dxa"/>
              <w:left w:w="120" w:type="dxa"/>
              <w:bottom w:w="60" w:type="dxa"/>
              <w:right w:w="120" w:type="dxa"/>
            </w:tcMar>
            <w:vAlign w:val="center"/>
          </w:tcPr>
          <w:p w:rsidR="000576E3" w:rsidRPr="00D80102" w:rsidRDefault="000576E3" w:rsidP="000576E3">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Расчетный при P</w:t>
            </w:r>
          </w:p>
        </w:tc>
        <w:tc>
          <w:tcPr>
            <w:tcW w:w="927" w:type="dxa"/>
            <w:gridSpan w:val="2"/>
            <w:vMerge/>
            <w:vAlign w:val="center"/>
          </w:tcPr>
          <w:p w:rsidR="000576E3" w:rsidRPr="00D80102" w:rsidRDefault="000576E3" w:rsidP="000576E3">
            <w:pPr>
              <w:rPr>
                <w:rFonts w:ascii="Times New Roman" w:eastAsia="Times New Roman" w:hAnsi="Times New Roman"/>
                <w:sz w:val="18"/>
                <w:szCs w:val="18"/>
                <w:lang w:eastAsia="ru-RU"/>
              </w:rPr>
            </w:pPr>
          </w:p>
        </w:tc>
        <w:tc>
          <w:tcPr>
            <w:tcW w:w="567" w:type="dxa"/>
            <w:vMerge/>
            <w:vAlign w:val="center"/>
          </w:tcPr>
          <w:p w:rsidR="000576E3" w:rsidRPr="00D80102" w:rsidRDefault="000576E3" w:rsidP="000576E3">
            <w:pPr>
              <w:rPr>
                <w:rFonts w:ascii="Times New Roman" w:eastAsia="Times New Roman" w:hAnsi="Times New Roman"/>
                <w:sz w:val="18"/>
                <w:szCs w:val="18"/>
                <w:lang w:eastAsia="ru-RU"/>
              </w:rPr>
            </w:pPr>
          </w:p>
        </w:tc>
        <w:tc>
          <w:tcPr>
            <w:tcW w:w="646" w:type="dxa"/>
            <w:vMerge/>
          </w:tcPr>
          <w:p w:rsidR="000576E3" w:rsidRPr="00D80102" w:rsidRDefault="000576E3" w:rsidP="00DF536C">
            <w:pPr>
              <w:rPr>
                <w:rFonts w:ascii="Times New Roman" w:eastAsia="Times New Roman" w:hAnsi="Times New Roman"/>
                <w:sz w:val="18"/>
                <w:szCs w:val="18"/>
                <w:lang w:eastAsia="ru-RU"/>
              </w:rPr>
            </w:pPr>
          </w:p>
        </w:tc>
      </w:tr>
      <w:tr w:rsidR="000576E3" w:rsidRPr="00D80102" w:rsidTr="006A4127">
        <w:trPr>
          <w:cantSplit/>
          <w:trHeight w:val="946"/>
          <w:jc w:val="center"/>
        </w:trPr>
        <w:tc>
          <w:tcPr>
            <w:tcW w:w="932" w:type="dxa"/>
            <w:vMerge/>
            <w:vAlign w:val="center"/>
          </w:tcPr>
          <w:p w:rsidR="000576E3" w:rsidRPr="00D80102" w:rsidRDefault="000576E3" w:rsidP="00DF536C">
            <w:pPr>
              <w:rPr>
                <w:rFonts w:ascii="Times New Roman" w:eastAsia="Times New Roman" w:hAnsi="Times New Roman"/>
                <w:sz w:val="18"/>
                <w:szCs w:val="18"/>
                <w:lang w:eastAsia="ru-RU"/>
              </w:rPr>
            </w:pPr>
          </w:p>
        </w:tc>
        <w:tc>
          <w:tcPr>
            <w:tcW w:w="850" w:type="dxa"/>
            <w:vMerge/>
            <w:vAlign w:val="center"/>
          </w:tcPr>
          <w:p w:rsidR="000576E3" w:rsidRPr="00D80102" w:rsidRDefault="000576E3" w:rsidP="00DF536C">
            <w:pPr>
              <w:rPr>
                <w:rFonts w:ascii="Times New Roman" w:eastAsia="Times New Roman" w:hAnsi="Times New Roman"/>
                <w:sz w:val="18"/>
                <w:szCs w:val="18"/>
                <w:lang w:eastAsia="ru-RU"/>
              </w:rPr>
            </w:pPr>
          </w:p>
        </w:tc>
        <w:tc>
          <w:tcPr>
            <w:tcW w:w="851" w:type="dxa"/>
            <w:vMerge/>
            <w:vAlign w:val="center"/>
          </w:tcPr>
          <w:p w:rsidR="000576E3" w:rsidRPr="00D80102" w:rsidRDefault="000576E3" w:rsidP="00DF536C">
            <w:pPr>
              <w:rPr>
                <w:rFonts w:ascii="Times New Roman" w:eastAsia="Times New Roman" w:hAnsi="Times New Roman"/>
                <w:sz w:val="18"/>
                <w:szCs w:val="18"/>
                <w:lang w:eastAsia="ru-RU"/>
              </w:rPr>
            </w:pPr>
          </w:p>
        </w:tc>
        <w:tc>
          <w:tcPr>
            <w:tcW w:w="850" w:type="dxa"/>
            <w:vMerge/>
            <w:vAlign w:val="center"/>
          </w:tcPr>
          <w:p w:rsidR="000576E3" w:rsidRPr="00D80102" w:rsidRDefault="000576E3" w:rsidP="00DF536C">
            <w:pPr>
              <w:rPr>
                <w:rFonts w:ascii="Times New Roman" w:eastAsia="Times New Roman" w:hAnsi="Times New Roman"/>
                <w:sz w:val="18"/>
                <w:szCs w:val="18"/>
                <w:lang w:eastAsia="ru-RU"/>
              </w:rPr>
            </w:pPr>
          </w:p>
        </w:tc>
        <w:tc>
          <w:tcPr>
            <w:tcW w:w="851" w:type="dxa"/>
            <w:vMerge/>
            <w:vAlign w:val="center"/>
          </w:tcPr>
          <w:p w:rsidR="000576E3" w:rsidRPr="00D80102" w:rsidRDefault="000576E3" w:rsidP="00DF536C">
            <w:pPr>
              <w:rPr>
                <w:rFonts w:ascii="Times New Roman" w:eastAsia="Times New Roman" w:hAnsi="Times New Roman"/>
                <w:sz w:val="18"/>
                <w:szCs w:val="18"/>
                <w:lang w:eastAsia="ru-RU"/>
              </w:rPr>
            </w:pPr>
          </w:p>
        </w:tc>
        <w:tc>
          <w:tcPr>
            <w:tcW w:w="850" w:type="dxa"/>
            <w:tcMar>
              <w:top w:w="60" w:type="dxa"/>
              <w:left w:w="120" w:type="dxa"/>
              <w:bottom w:w="60" w:type="dxa"/>
              <w:right w:w="120" w:type="dxa"/>
            </w:tcMa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Кон</w:t>
            </w:r>
            <w:r>
              <w:rPr>
                <w:rFonts w:ascii="Times New Roman" w:eastAsia="Times New Roman" w:hAnsi="Times New Roman"/>
                <w:sz w:val="18"/>
                <w:szCs w:val="18"/>
                <w:lang w:eastAsia="ru-RU"/>
              </w:rPr>
              <w:t>-</w:t>
            </w:r>
            <w:r w:rsidRPr="00D80102">
              <w:rPr>
                <w:rFonts w:ascii="Times New Roman" w:eastAsia="Times New Roman" w:hAnsi="Times New Roman"/>
                <w:sz w:val="18"/>
                <w:szCs w:val="18"/>
                <w:lang w:eastAsia="ru-RU"/>
              </w:rPr>
              <w:t>цент</w:t>
            </w:r>
            <w:r>
              <w:rPr>
                <w:rFonts w:ascii="Times New Roman" w:eastAsia="Times New Roman" w:hAnsi="Times New Roman"/>
                <w:sz w:val="18"/>
                <w:szCs w:val="18"/>
                <w:lang w:eastAsia="ru-RU"/>
              </w:rPr>
              <w:t>-</w:t>
            </w:r>
            <w:r w:rsidRPr="00D80102">
              <w:rPr>
                <w:rFonts w:ascii="Times New Roman" w:eastAsia="Times New Roman" w:hAnsi="Times New Roman"/>
                <w:sz w:val="18"/>
                <w:szCs w:val="18"/>
                <w:lang w:eastAsia="ru-RU"/>
              </w:rPr>
              <w:t>рация</w:t>
            </w:r>
          </w:p>
        </w:tc>
        <w:tc>
          <w:tcPr>
            <w:tcW w:w="567" w:type="dxa"/>
            <w:tcMar>
              <w:top w:w="60" w:type="dxa"/>
              <w:left w:w="120" w:type="dxa"/>
              <w:bottom w:w="60" w:type="dxa"/>
              <w:right w:w="120" w:type="dxa"/>
            </w:tcMar>
          </w:tcPr>
          <w:p w:rsidR="000576E3" w:rsidRPr="00D80102" w:rsidRDefault="000576E3" w:rsidP="00DF536C">
            <w:pPr>
              <w:rPr>
                <w:rFonts w:ascii="Times New Roman" w:eastAsia="Times New Roman" w:hAnsi="Times New Roman"/>
                <w:sz w:val="18"/>
                <w:szCs w:val="18"/>
                <w:lang w:eastAsia="ru-RU"/>
              </w:rPr>
            </w:pPr>
            <w:proofErr w:type="gramStart"/>
            <w:r w:rsidRPr="00D80102">
              <w:rPr>
                <w:rFonts w:ascii="Times New Roman" w:eastAsia="Times New Roman" w:hAnsi="Times New Roman"/>
                <w:sz w:val="18"/>
                <w:szCs w:val="18"/>
                <w:lang w:eastAsia="ru-RU"/>
              </w:rPr>
              <w:t>Но</w:t>
            </w:r>
            <w:r>
              <w:rPr>
                <w:rFonts w:ascii="Times New Roman" w:eastAsia="Times New Roman" w:hAnsi="Times New Roman"/>
                <w:sz w:val="18"/>
                <w:szCs w:val="18"/>
                <w:lang w:eastAsia="ru-RU"/>
              </w:rPr>
              <w:t>-</w:t>
            </w:r>
            <w:r w:rsidRPr="00D80102">
              <w:rPr>
                <w:rFonts w:ascii="Times New Roman" w:eastAsia="Times New Roman" w:hAnsi="Times New Roman"/>
                <w:sz w:val="18"/>
                <w:szCs w:val="18"/>
                <w:lang w:eastAsia="ru-RU"/>
              </w:rPr>
              <w:t>мер</w:t>
            </w:r>
            <w:proofErr w:type="gramEnd"/>
            <w:r w:rsidRPr="00D80102">
              <w:rPr>
                <w:rFonts w:ascii="Times New Roman" w:eastAsia="Times New Roman" w:hAnsi="Times New Roman"/>
                <w:sz w:val="18"/>
                <w:szCs w:val="18"/>
                <w:lang w:eastAsia="ru-RU"/>
              </w:rPr>
              <w:t xml:space="preserve"> </w:t>
            </w:r>
            <w:proofErr w:type="spellStart"/>
            <w:r w:rsidRPr="00D80102">
              <w:rPr>
                <w:rFonts w:ascii="Times New Roman" w:eastAsia="Times New Roman" w:hAnsi="Times New Roman"/>
                <w:sz w:val="18"/>
                <w:szCs w:val="18"/>
                <w:lang w:eastAsia="ru-RU"/>
              </w:rPr>
              <w:t>ме</w:t>
            </w:r>
            <w:r>
              <w:rPr>
                <w:rFonts w:ascii="Times New Roman" w:eastAsia="Times New Roman" w:hAnsi="Times New Roman"/>
                <w:sz w:val="18"/>
                <w:szCs w:val="18"/>
                <w:lang w:eastAsia="ru-RU"/>
              </w:rPr>
              <w:t>-</w:t>
            </w:r>
            <w:r w:rsidRPr="00D80102">
              <w:rPr>
                <w:rFonts w:ascii="Times New Roman" w:eastAsia="Times New Roman" w:hAnsi="Times New Roman"/>
                <w:sz w:val="18"/>
                <w:szCs w:val="18"/>
                <w:lang w:eastAsia="ru-RU"/>
              </w:rPr>
              <w:t>ся</w:t>
            </w:r>
            <w:r w:rsidR="00667EBA">
              <w:rPr>
                <w:rFonts w:ascii="Times New Roman" w:eastAsia="Times New Roman" w:hAnsi="Times New Roman"/>
                <w:sz w:val="18"/>
                <w:szCs w:val="18"/>
                <w:lang w:eastAsia="ru-RU"/>
              </w:rPr>
              <w:t>-</w:t>
            </w:r>
            <w:r w:rsidRPr="00D80102">
              <w:rPr>
                <w:rFonts w:ascii="Times New Roman" w:eastAsia="Times New Roman" w:hAnsi="Times New Roman"/>
                <w:sz w:val="18"/>
                <w:szCs w:val="18"/>
                <w:lang w:eastAsia="ru-RU"/>
              </w:rPr>
              <w:t>ца</w:t>
            </w:r>
            <w:proofErr w:type="spellEnd"/>
          </w:p>
        </w:tc>
        <w:tc>
          <w:tcPr>
            <w:tcW w:w="851" w:type="dxa"/>
            <w:tcMar>
              <w:top w:w="60" w:type="dxa"/>
              <w:left w:w="120" w:type="dxa"/>
              <w:bottom w:w="60" w:type="dxa"/>
              <w:right w:w="120" w:type="dxa"/>
            </w:tcMar>
            <w:textDirection w:val="btLr"/>
            <w:vAlign w:val="center"/>
          </w:tcPr>
          <w:p w:rsidR="000576E3" w:rsidRPr="00D80102" w:rsidRDefault="000576E3" w:rsidP="000576E3">
            <w:pPr>
              <w:ind w:left="113" w:right="113"/>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5%</w:t>
            </w:r>
          </w:p>
        </w:tc>
        <w:tc>
          <w:tcPr>
            <w:tcW w:w="774" w:type="dxa"/>
            <w:gridSpan w:val="2"/>
            <w:tcMar>
              <w:top w:w="60" w:type="dxa"/>
              <w:left w:w="120" w:type="dxa"/>
              <w:bottom w:w="60" w:type="dxa"/>
              <w:right w:w="120" w:type="dxa"/>
            </w:tcMar>
            <w:textDirection w:val="btLr"/>
            <w:vAlign w:val="center"/>
          </w:tcPr>
          <w:p w:rsidR="000576E3" w:rsidRPr="00D80102" w:rsidRDefault="000576E3" w:rsidP="000576E3">
            <w:pPr>
              <w:ind w:left="113" w:right="113"/>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1%</w:t>
            </w:r>
          </w:p>
        </w:tc>
        <w:tc>
          <w:tcPr>
            <w:tcW w:w="850" w:type="dxa"/>
            <w:tcMar>
              <w:top w:w="60" w:type="dxa"/>
              <w:left w:w="120" w:type="dxa"/>
              <w:bottom w:w="60" w:type="dxa"/>
              <w:right w:w="120" w:type="dxa"/>
            </w:tcMar>
            <w:textDirection w:val="btLr"/>
            <w:vAlign w:val="center"/>
          </w:tcPr>
          <w:p w:rsidR="000576E3" w:rsidRPr="00D80102" w:rsidRDefault="000576E3" w:rsidP="000576E3">
            <w:pPr>
              <w:ind w:left="113" w:right="113"/>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0,1%</w:t>
            </w:r>
          </w:p>
        </w:tc>
        <w:tc>
          <w:tcPr>
            <w:tcW w:w="431" w:type="dxa"/>
            <w:tcMar>
              <w:top w:w="60" w:type="dxa"/>
              <w:left w:w="120" w:type="dxa"/>
              <w:bottom w:w="60" w:type="dxa"/>
              <w:right w:w="120" w:type="dxa"/>
            </w:tcMar>
            <w:textDirection w:val="btLr"/>
            <w:vAlign w:val="center"/>
          </w:tcPr>
          <w:p w:rsidR="000576E3" w:rsidRPr="00D80102" w:rsidRDefault="000576E3" w:rsidP="000576E3">
            <w:pPr>
              <w:ind w:left="113" w:right="113"/>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&gt; ПДК</w:t>
            </w:r>
          </w:p>
        </w:tc>
        <w:tc>
          <w:tcPr>
            <w:tcW w:w="496" w:type="dxa"/>
            <w:tcMar>
              <w:top w:w="60" w:type="dxa"/>
              <w:left w:w="120" w:type="dxa"/>
              <w:bottom w:w="60" w:type="dxa"/>
              <w:right w:w="120" w:type="dxa"/>
            </w:tcMar>
            <w:textDirection w:val="btLr"/>
            <w:vAlign w:val="center"/>
          </w:tcPr>
          <w:p w:rsidR="000576E3" w:rsidRPr="00D80102" w:rsidRDefault="006A4127" w:rsidP="000576E3">
            <w:pPr>
              <w:ind w:left="113" w:right="113"/>
              <w:rPr>
                <w:rFonts w:ascii="Times New Roman" w:eastAsia="Times New Roman" w:hAnsi="Times New Roman"/>
                <w:sz w:val="18"/>
                <w:szCs w:val="18"/>
                <w:lang w:eastAsia="ru-RU"/>
              </w:rPr>
            </w:pPr>
            <w:r>
              <w:rPr>
                <w:rFonts w:ascii="Times New Roman" w:eastAsia="Times New Roman" w:hAnsi="Times New Roman"/>
                <w:sz w:val="18"/>
                <w:szCs w:val="18"/>
                <w:lang w:eastAsia="ru-RU"/>
              </w:rPr>
              <w:t>&gt;</w:t>
            </w:r>
            <w:r w:rsidR="000576E3" w:rsidRPr="00D80102">
              <w:rPr>
                <w:rFonts w:ascii="Times New Roman" w:eastAsia="Times New Roman" w:hAnsi="Times New Roman"/>
                <w:sz w:val="18"/>
                <w:szCs w:val="18"/>
                <w:lang w:eastAsia="ru-RU"/>
              </w:rPr>
              <w:t>5 ПДК</w:t>
            </w:r>
          </w:p>
        </w:tc>
        <w:tc>
          <w:tcPr>
            <w:tcW w:w="567" w:type="dxa"/>
            <w:vMerge/>
            <w:vAlign w:val="center"/>
          </w:tcPr>
          <w:p w:rsidR="000576E3" w:rsidRPr="00D80102" w:rsidRDefault="000576E3" w:rsidP="000576E3">
            <w:pPr>
              <w:rPr>
                <w:rFonts w:ascii="Times New Roman" w:eastAsia="Times New Roman" w:hAnsi="Times New Roman"/>
                <w:sz w:val="18"/>
                <w:szCs w:val="18"/>
                <w:lang w:eastAsia="ru-RU"/>
              </w:rPr>
            </w:pPr>
          </w:p>
        </w:tc>
        <w:tc>
          <w:tcPr>
            <w:tcW w:w="646" w:type="dxa"/>
            <w:vMerge/>
          </w:tcPr>
          <w:p w:rsidR="000576E3" w:rsidRPr="00D80102" w:rsidRDefault="000576E3" w:rsidP="00DF536C">
            <w:pPr>
              <w:rPr>
                <w:rFonts w:ascii="Times New Roman" w:eastAsia="Times New Roman" w:hAnsi="Times New Roman"/>
                <w:sz w:val="18"/>
                <w:szCs w:val="18"/>
                <w:lang w:eastAsia="ru-RU"/>
              </w:rPr>
            </w:pPr>
          </w:p>
        </w:tc>
      </w:tr>
      <w:tr w:rsidR="000576E3" w:rsidRPr="00D80102" w:rsidTr="006A4127">
        <w:trPr>
          <w:jc w:val="center"/>
        </w:trPr>
        <w:tc>
          <w:tcPr>
            <w:tcW w:w="932"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rPr>
            </w:pPr>
            <w:r w:rsidRPr="00D80102">
              <w:rPr>
                <w:rFonts w:ascii="Times New Roman" w:eastAsia="Times New Roman" w:hAnsi="Times New Roman"/>
                <w:sz w:val="18"/>
                <w:szCs w:val="18"/>
              </w:rPr>
              <w:t>Пыль общая (001)</w:t>
            </w:r>
          </w:p>
        </w:tc>
        <w:tc>
          <w:tcPr>
            <w:tcW w:w="850"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23382</w:t>
            </w:r>
          </w:p>
        </w:tc>
        <w:tc>
          <w:tcPr>
            <w:tcW w:w="851"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Pr>
                <w:rFonts w:ascii="Times New Roman" w:eastAsia="Times New Roman" w:hAnsi="Times New Roman"/>
                <w:sz w:val="18"/>
                <w:szCs w:val="18"/>
                <w:lang w:eastAsia="ru-RU"/>
              </w:rPr>
              <w:t>0,031</w:t>
            </w:r>
          </w:p>
        </w:tc>
        <w:tc>
          <w:tcPr>
            <w:tcW w:w="850"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Pr>
                <w:rFonts w:ascii="Times New Roman" w:eastAsia="Times New Roman" w:hAnsi="Times New Roman"/>
                <w:sz w:val="18"/>
                <w:szCs w:val="18"/>
                <w:lang w:eastAsia="ru-RU"/>
              </w:rPr>
              <w:t>0,024</w:t>
            </w:r>
          </w:p>
        </w:tc>
        <w:tc>
          <w:tcPr>
            <w:tcW w:w="851"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0,77</w:t>
            </w:r>
          </w:p>
        </w:tc>
        <w:tc>
          <w:tcPr>
            <w:tcW w:w="850"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0,476</w:t>
            </w:r>
          </w:p>
        </w:tc>
        <w:tc>
          <w:tcPr>
            <w:tcW w:w="567"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03</w:t>
            </w:r>
          </w:p>
        </w:tc>
        <w:tc>
          <w:tcPr>
            <w:tcW w:w="851"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highlight w:val="yellow"/>
                <w:lang w:eastAsia="ru-RU"/>
              </w:rPr>
            </w:pPr>
            <w:r w:rsidRPr="00D80102">
              <w:rPr>
                <w:rFonts w:ascii="Times New Roman" w:eastAsia="Times New Roman" w:hAnsi="Times New Roman"/>
                <w:sz w:val="18"/>
                <w:szCs w:val="18"/>
                <w:lang w:eastAsia="ru-RU"/>
              </w:rPr>
              <w:t>0,073</w:t>
            </w:r>
          </w:p>
        </w:tc>
        <w:tc>
          <w:tcPr>
            <w:tcW w:w="774" w:type="dxa"/>
            <w:gridSpan w:val="2"/>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0,124</w:t>
            </w:r>
          </w:p>
        </w:tc>
        <w:tc>
          <w:tcPr>
            <w:tcW w:w="850"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0,211</w:t>
            </w:r>
          </w:p>
        </w:tc>
        <w:tc>
          <w:tcPr>
            <w:tcW w:w="431"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0</w:t>
            </w:r>
          </w:p>
        </w:tc>
        <w:tc>
          <w:tcPr>
            <w:tcW w:w="496"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0</w:t>
            </w:r>
          </w:p>
        </w:tc>
        <w:tc>
          <w:tcPr>
            <w:tcW w:w="567"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0</w:t>
            </w:r>
          </w:p>
        </w:tc>
        <w:tc>
          <w:tcPr>
            <w:tcW w:w="646"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rPr>
            </w:pPr>
            <w:r w:rsidRPr="00D80102">
              <w:rPr>
                <w:rFonts w:ascii="Times New Roman" w:eastAsia="Times New Roman" w:hAnsi="Times New Roman"/>
                <w:sz w:val="18"/>
                <w:szCs w:val="18"/>
              </w:rPr>
              <w:t>0,20</w:t>
            </w:r>
          </w:p>
        </w:tc>
      </w:tr>
      <w:tr w:rsidR="000576E3" w:rsidRPr="00D80102" w:rsidTr="006A4127">
        <w:trPr>
          <w:jc w:val="center"/>
        </w:trPr>
        <w:tc>
          <w:tcPr>
            <w:tcW w:w="932"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val="en-US"/>
              </w:rPr>
            </w:pPr>
            <w:r w:rsidRPr="00D80102">
              <w:rPr>
                <w:rFonts w:ascii="Times New Roman" w:eastAsia="Times New Roman" w:hAnsi="Times New Roman"/>
                <w:sz w:val="18"/>
                <w:szCs w:val="18"/>
                <w:lang w:val="en-US"/>
              </w:rPr>
              <w:t>SO</w:t>
            </w:r>
            <w:r w:rsidRPr="006A4127">
              <w:rPr>
                <w:rFonts w:ascii="Times New Roman" w:eastAsia="Times New Roman" w:hAnsi="Times New Roman"/>
                <w:sz w:val="18"/>
                <w:szCs w:val="18"/>
                <w:vertAlign w:val="subscript"/>
              </w:rPr>
              <w:t>2</w:t>
            </w:r>
            <w:r w:rsidRPr="00D80102">
              <w:rPr>
                <w:rFonts w:ascii="Times New Roman" w:eastAsia="Times New Roman" w:hAnsi="Times New Roman"/>
                <w:sz w:val="18"/>
                <w:szCs w:val="18"/>
                <w:lang w:val="en-US"/>
              </w:rPr>
              <w:t xml:space="preserve"> (</w:t>
            </w:r>
            <w:r w:rsidRPr="00D80102">
              <w:rPr>
                <w:rFonts w:ascii="Times New Roman" w:eastAsia="Times New Roman" w:hAnsi="Times New Roman"/>
                <w:sz w:val="18"/>
                <w:szCs w:val="18"/>
              </w:rPr>
              <w:t>00</w:t>
            </w:r>
            <w:r w:rsidRPr="00D80102">
              <w:rPr>
                <w:rFonts w:ascii="Times New Roman" w:eastAsia="Times New Roman" w:hAnsi="Times New Roman"/>
                <w:sz w:val="18"/>
                <w:szCs w:val="18"/>
                <w:lang w:val="en-US"/>
              </w:rPr>
              <w:t>2)</w:t>
            </w:r>
          </w:p>
        </w:tc>
        <w:tc>
          <w:tcPr>
            <w:tcW w:w="850" w:type="dxa"/>
            <w:tcMar>
              <w:top w:w="60" w:type="dxa"/>
              <w:left w:w="120" w:type="dxa"/>
              <w:bottom w:w="60" w:type="dxa"/>
              <w:right w:w="120" w:type="dxa"/>
            </w:tcMar>
            <w:vAlign w:val="center"/>
          </w:tcPr>
          <w:p w:rsidR="000576E3" w:rsidRPr="00D80102" w:rsidRDefault="000576E3" w:rsidP="00DF536C">
            <w:pPr>
              <w:rPr>
                <w:rFonts w:ascii="Times New Roman" w:hAnsi="Times New Roman"/>
                <w:sz w:val="18"/>
                <w:szCs w:val="18"/>
              </w:rPr>
            </w:pPr>
            <w:r w:rsidRPr="00D80102">
              <w:rPr>
                <w:rFonts w:ascii="Times New Roman" w:hAnsi="Times New Roman"/>
                <w:sz w:val="18"/>
                <w:szCs w:val="18"/>
              </w:rPr>
              <w:t>23386</w:t>
            </w:r>
          </w:p>
        </w:tc>
        <w:tc>
          <w:tcPr>
            <w:tcW w:w="851"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0,0003</w:t>
            </w:r>
          </w:p>
        </w:tc>
        <w:tc>
          <w:tcPr>
            <w:tcW w:w="850"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0,0008</w:t>
            </w:r>
          </w:p>
        </w:tc>
        <w:tc>
          <w:tcPr>
            <w:tcW w:w="851"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2,23</w:t>
            </w:r>
          </w:p>
        </w:tc>
        <w:tc>
          <w:tcPr>
            <w:tcW w:w="850"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0,022</w:t>
            </w:r>
          </w:p>
        </w:tc>
        <w:tc>
          <w:tcPr>
            <w:tcW w:w="567"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09</w:t>
            </w:r>
          </w:p>
        </w:tc>
        <w:tc>
          <w:tcPr>
            <w:tcW w:w="851"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highlight w:val="yellow"/>
                <w:lang w:eastAsia="ru-RU"/>
              </w:rPr>
            </w:pPr>
            <w:r w:rsidRPr="00D80102">
              <w:rPr>
                <w:rFonts w:ascii="Times New Roman" w:eastAsia="Times New Roman" w:hAnsi="Times New Roman"/>
                <w:sz w:val="18"/>
                <w:szCs w:val="18"/>
                <w:lang w:eastAsia="ru-RU"/>
              </w:rPr>
              <w:t>0,002</w:t>
            </w:r>
          </w:p>
        </w:tc>
        <w:tc>
          <w:tcPr>
            <w:tcW w:w="774" w:type="dxa"/>
            <w:gridSpan w:val="2"/>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0,003</w:t>
            </w:r>
          </w:p>
        </w:tc>
        <w:tc>
          <w:tcPr>
            <w:tcW w:w="850"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0,008</w:t>
            </w:r>
          </w:p>
        </w:tc>
        <w:tc>
          <w:tcPr>
            <w:tcW w:w="431"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0</w:t>
            </w:r>
          </w:p>
        </w:tc>
        <w:tc>
          <w:tcPr>
            <w:tcW w:w="496"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0</w:t>
            </w:r>
          </w:p>
        </w:tc>
        <w:tc>
          <w:tcPr>
            <w:tcW w:w="567"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0</w:t>
            </w:r>
          </w:p>
        </w:tc>
        <w:tc>
          <w:tcPr>
            <w:tcW w:w="646"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rPr>
            </w:pPr>
            <w:r w:rsidRPr="00D80102">
              <w:rPr>
                <w:rFonts w:ascii="Times New Roman" w:eastAsia="Times New Roman" w:hAnsi="Times New Roman"/>
                <w:sz w:val="18"/>
                <w:szCs w:val="18"/>
              </w:rPr>
              <w:t>0,01</w:t>
            </w:r>
          </w:p>
        </w:tc>
      </w:tr>
      <w:tr w:rsidR="000576E3" w:rsidRPr="00D80102" w:rsidTr="006A4127">
        <w:trPr>
          <w:jc w:val="center"/>
        </w:trPr>
        <w:tc>
          <w:tcPr>
            <w:tcW w:w="932"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rPr>
            </w:pPr>
            <w:r w:rsidRPr="00D80102">
              <w:rPr>
                <w:rFonts w:ascii="Times New Roman" w:eastAsia="Times New Roman" w:hAnsi="Times New Roman"/>
                <w:sz w:val="18"/>
                <w:szCs w:val="18"/>
                <w:lang w:val="en-US"/>
              </w:rPr>
              <w:t>CO (</w:t>
            </w:r>
            <w:r w:rsidRPr="00D80102">
              <w:rPr>
                <w:rFonts w:ascii="Times New Roman" w:eastAsia="Times New Roman" w:hAnsi="Times New Roman"/>
                <w:sz w:val="18"/>
                <w:szCs w:val="18"/>
              </w:rPr>
              <w:t>004</w:t>
            </w:r>
            <w:r w:rsidRPr="00D80102">
              <w:rPr>
                <w:rFonts w:ascii="Times New Roman" w:eastAsia="Times New Roman" w:hAnsi="Times New Roman"/>
                <w:sz w:val="18"/>
                <w:szCs w:val="18"/>
                <w:lang w:val="en-US"/>
              </w:rPr>
              <w:t>)</w:t>
            </w:r>
          </w:p>
        </w:tc>
        <w:tc>
          <w:tcPr>
            <w:tcW w:w="850" w:type="dxa"/>
            <w:tcMar>
              <w:top w:w="60" w:type="dxa"/>
              <w:left w:w="120" w:type="dxa"/>
              <w:bottom w:w="60" w:type="dxa"/>
              <w:right w:w="120" w:type="dxa"/>
            </w:tcMar>
            <w:vAlign w:val="center"/>
          </w:tcPr>
          <w:p w:rsidR="000576E3" w:rsidRPr="00D80102" w:rsidRDefault="000576E3" w:rsidP="00DF536C">
            <w:pPr>
              <w:rPr>
                <w:rFonts w:ascii="Times New Roman" w:hAnsi="Times New Roman"/>
                <w:sz w:val="18"/>
                <w:szCs w:val="18"/>
              </w:rPr>
            </w:pPr>
            <w:r w:rsidRPr="00D80102">
              <w:rPr>
                <w:rFonts w:ascii="Times New Roman" w:eastAsia="Times New Roman" w:hAnsi="Times New Roman"/>
                <w:sz w:val="18"/>
                <w:szCs w:val="18"/>
                <w:lang w:eastAsia="ru-RU"/>
              </w:rPr>
              <w:t>23389</w:t>
            </w:r>
          </w:p>
        </w:tc>
        <w:tc>
          <w:tcPr>
            <w:tcW w:w="851"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0,189</w:t>
            </w:r>
          </w:p>
        </w:tc>
        <w:tc>
          <w:tcPr>
            <w:tcW w:w="850"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Pr>
                <w:rFonts w:ascii="Times New Roman" w:eastAsia="Times New Roman" w:hAnsi="Times New Roman"/>
                <w:sz w:val="18"/>
                <w:szCs w:val="18"/>
                <w:lang w:eastAsia="ru-RU"/>
              </w:rPr>
              <w:t>0,211</w:t>
            </w:r>
          </w:p>
        </w:tc>
        <w:tc>
          <w:tcPr>
            <w:tcW w:w="851"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1,11</w:t>
            </w:r>
          </w:p>
        </w:tc>
        <w:tc>
          <w:tcPr>
            <w:tcW w:w="850"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2,4</w:t>
            </w:r>
          </w:p>
        </w:tc>
        <w:tc>
          <w:tcPr>
            <w:tcW w:w="567"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08</w:t>
            </w:r>
          </w:p>
        </w:tc>
        <w:tc>
          <w:tcPr>
            <w:tcW w:w="851"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highlight w:val="yellow"/>
                <w:lang w:eastAsia="ru-RU"/>
              </w:rPr>
            </w:pPr>
            <w:r w:rsidRPr="00D80102">
              <w:rPr>
                <w:rFonts w:ascii="Times New Roman" w:eastAsia="Times New Roman" w:hAnsi="Times New Roman"/>
                <w:sz w:val="18"/>
                <w:szCs w:val="18"/>
                <w:lang w:eastAsia="ru-RU"/>
              </w:rPr>
              <w:t>0,6</w:t>
            </w:r>
          </w:p>
        </w:tc>
        <w:tc>
          <w:tcPr>
            <w:tcW w:w="774" w:type="dxa"/>
            <w:gridSpan w:val="2"/>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1,1</w:t>
            </w:r>
          </w:p>
        </w:tc>
        <w:tc>
          <w:tcPr>
            <w:tcW w:w="850"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1,9</w:t>
            </w:r>
          </w:p>
        </w:tc>
        <w:tc>
          <w:tcPr>
            <w:tcW w:w="431"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0</w:t>
            </w:r>
          </w:p>
        </w:tc>
        <w:tc>
          <w:tcPr>
            <w:tcW w:w="496"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0</w:t>
            </w:r>
          </w:p>
        </w:tc>
        <w:tc>
          <w:tcPr>
            <w:tcW w:w="567"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0</w:t>
            </w:r>
          </w:p>
        </w:tc>
        <w:tc>
          <w:tcPr>
            <w:tcW w:w="646"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rPr>
            </w:pPr>
            <w:r w:rsidRPr="00D80102">
              <w:rPr>
                <w:rFonts w:ascii="Times New Roman" w:eastAsia="Times New Roman" w:hAnsi="Times New Roman"/>
                <w:sz w:val="18"/>
                <w:szCs w:val="18"/>
              </w:rPr>
              <w:t>0,09</w:t>
            </w:r>
          </w:p>
        </w:tc>
      </w:tr>
      <w:tr w:rsidR="000576E3" w:rsidRPr="00D80102" w:rsidTr="006A4127">
        <w:trPr>
          <w:jc w:val="center"/>
        </w:trPr>
        <w:tc>
          <w:tcPr>
            <w:tcW w:w="932" w:type="dxa"/>
            <w:tcMar>
              <w:top w:w="60" w:type="dxa"/>
              <w:left w:w="120" w:type="dxa"/>
              <w:bottom w:w="60" w:type="dxa"/>
              <w:right w:w="120" w:type="dxa"/>
            </w:tcMar>
            <w:vAlign w:val="center"/>
          </w:tcPr>
          <w:p w:rsidR="000576E3" w:rsidRPr="00D80102" w:rsidRDefault="000576E3" w:rsidP="00DF536C">
            <w:pPr>
              <w:ind w:left="-108" w:right="-108"/>
              <w:rPr>
                <w:rFonts w:ascii="Times New Roman" w:eastAsia="Times New Roman" w:hAnsi="Times New Roman"/>
                <w:sz w:val="18"/>
                <w:szCs w:val="18"/>
              </w:rPr>
            </w:pPr>
            <w:r w:rsidRPr="00D80102">
              <w:rPr>
                <w:rFonts w:ascii="Times New Roman" w:eastAsia="Times New Roman" w:hAnsi="Times New Roman"/>
                <w:sz w:val="18"/>
                <w:szCs w:val="18"/>
                <w:lang w:val="en-US"/>
              </w:rPr>
              <w:t>NO</w:t>
            </w:r>
            <w:r w:rsidRPr="006A4127">
              <w:rPr>
                <w:rFonts w:ascii="Times New Roman" w:eastAsia="Times New Roman" w:hAnsi="Times New Roman"/>
                <w:sz w:val="18"/>
                <w:szCs w:val="18"/>
                <w:vertAlign w:val="subscript"/>
              </w:rPr>
              <w:t>2</w:t>
            </w:r>
            <w:r w:rsidRPr="00D80102">
              <w:rPr>
                <w:rFonts w:ascii="Times New Roman" w:eastAsia="Times New Roman" w:hAnsi="Times New Roman"/>
                <w:sz w:val="18"/>
                <w:szCs w:val="18"/>
                <w:lang w:val="en-US"/>
              </w:rPr>
              <w:t xml:space="preserve"> (</w:t>
            </w:r>
            <w:r w:rsidRPr="00D80102">
              <w:rPr>
                <w:rFonts w:ascii="Times New Roman" w:eastAsia="Times New Roman" w:hAnsi="Times New Roman"/>
                <w:sz w:val="18"/>
                <w:szCs w:val="18"/>
              </w:rPr>
              <w:t>005</w:t>
            </w:r>
            <w:r w:rsidRPr="00D80102">
              <w:rPr>
                <w:rFonts w:ascii="Times New Roman" w:eastAsia="Times New Roman" w:hAnsi="Times New Roman"/>
                <w:sz w:val="18"/>
                <w:szCs w:val="18"/>
                <w:lang w:val="en-US"/>
              </w:rPr>
              <w:t>)</w:t>
            </w:r>
          </w:p>
        </w:tc>
        <w:tc>
          <w:tcPr>
            <w:tcW w:w="850" w:type="dxa"/>
            <w:tcMar>
              <w:top w:w="60" w:type="dxa"/>
              <w:left w:w="120" w:type="dxa"/>
              <w:bottom w:w="60" w:type="dxa"/>
              <w:right w:w="120" w:type="dxa"/>
            </w:tcMar>
            <w:vAlign w:val="center"/>
          </w:tcPr>
          <w:p w:rsidR="000576E3" w:rsidRPr="00D80102" w:rsidRDefault="000576E3" w:rsidP="00DF536C">
            <w:pPr>
              <w:rPr>
                <w:rFonts w:ascii="Times New Roman" w:hAnsi="Times New Roman"/>
                <w:sz w:val="18"/>
                <w:szCs w:val="18"/>
              </w:rPr>
            </w:pPr>
            <w:r w:rsidRPr="00D80102">
              <w:rPr>
                <w:rFonts w:ascii="Times New Roman" w:hAnsi="Times New Roman"/>
                <w:sz w:val="18"/>
                <w:szCs w:val="18"/>
              </w:rPr>
              <w:t>20200</w:t>
            </w:r>
          </w:p>
        </w:tc>
        <w:tc>
          <w:tcPr>
            <w:tcW w:w="851"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Pr>
                <w:rFonts w:ascii="Times New Roman" w:eastAsia="Times New Roman" w:hAnsi="Times New Roman"/>
                <w:sz w:val="18"/>
                <w:szCs w:val="18"/>
                <w:lang w:eastAsia="ru-RU"/>
              </w:rPr>
              <w:t>0,035</w:t>
            </w:r>
          </w:p>
        </w:tc>
        <w:tc>
          <w:tcPr>
            <w:tcW w:w="850"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Pr>
                <w:rFonts w:ascii="Times New Roman" w:eastAsia="Times New Roman" w:hAnsi="Times New Roman"/>
                <w:sz w:val="18"/>
                <w:szCs w:val="18"/>
                <w:lang w:eastAsia="ru-RU"/>
              </w:rPr>
              <w:t>0,020</w:t>
            </w:r>
          </w:p>
        </w:tc>
        <w:tc>
          <w:tcPr>
            <w:tcW w:w="851"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0,56</w:t>
            </w:r>
          </w:p>
        </w:tc>
        <w:tc>
          <w:tcPr>
            <w:tcW w:w="850"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0,151</w:t>
            </w:r>
          </w:p>
        </w:tc>
        <w:tc>
          <w:tcPr>
            <w:tcW w:w="567"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02</w:t>
            </w:r>
          </w:p>
        </w:tc>
        <w:tc>
          <w:tcPr>
            <w:tcW w:w="851"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highlight w:val="yellow"/>
                <w:lang w:eastAsia="ru-RU"/>
              </w:rPr>
            </w:pPr>
            <w:r w:rsidRPr="00D80102">
              <w:rPr>
                <w:rFonts w:ascii="Times New Roman" w:eastAsia="Times New Roman" w:hAnsi="Times New Roman"/>
                <w:sz w:val="18"/>
                <w:szCs w:val="18"/>
                <w:lang w:eastAsia="ru-RU"/>
              </w:rPr>
              <w:t>0,073</w:t>
            </w:r>
          </w:p>
        </w:tc>
        <w:tc>
          <w:tcPr>
            <w:tcW w:w="774" w:type="dxa"/>
            <w:gridSpan w:val="2"/>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0,092</w:t>
            </w:r>
          </w:p>
        </w:tc>
        <w:tc>
          <w:tcPr>
            <w:tcW w:w="850"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0,111</w:t>
            </w:r>
          </w:p>
        </w:tc>
        <w:tc>
          <w:tcPr>
            <w:tcW w:w="431"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0</w:t>
            </w:r>
          </w:p>
        </w:tc>
        <w:tc>
          <w:tcPr>
            <w:tcW w:w="496"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0</w:t>
            </w:r>
          </w:p>
        </w:tc>
        <w:tc>
          <w:tcPr>
            <w:tcW w:w="567"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0</w:t>
            </w:r>
          </w:p>
        </w:tc>
        <w:tc>
          <w:tcPr>
            <w:tcW w:w="646"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rPr>
            </w:pPr>
            <w:r w:rsidRPr="00D80102">
              <w:rPr>
                <w:rFonts w:ascii="Times New Roman" w:eastAsia="Times New Roman" w:hAnsi="Times New Roman"/>
                <w:sz w:val="18"/>
                <w:szCs w:val="18"/>
              </w:rPr>
              <w:t>0,35</w:t>
            </w:r>
          </w:p>
        </w:tc>
      </w:tr>
      <w:tr w:rsidR="000576E3" w:rsidRPr="00D80102" w:rsidTr="006A4127">
        <w:trPr>
          <w:jc w:val="center"/>
        </w:trPr>
        <w:tc>
          <w:tcPr>
            <w:tcW w:w="932"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val="en-US"/>
              </w:rPr>
            </w:pPr>
            <w:r w:rsidRPr="00D80102">
              <w:rPr>
                <w:rFonts w:ascii="Times New Roman" w:eastAsia="Times New Roman" w:hAnsi="Times New Roman"/>
                <w:sz w:val="18"/>
                <w:szCs w:val="18"/>
                <w:lang w:val="en-US"/>
              </w:rPr>
              <w:t>NO (</w:t>
            </w:r>
            <w:r w:rsidRPr="00D80102">
              <w:rPr>
                <w:rFonts w:ascii="Times New Roman" w:eastAsia="Times New Roman" w:hAnsi="Times New Roman"/>
                <w:sz w:val="18"/>
                <w:szCs w:val="18"/>
              </w:rPr>
              <w:t>006</w:t>
            </w:r>
            <w:r w:rsidRPr="00D80102">
              <w:rPr>
                <w:rFonts w:ascii="Times New Roman" w:eastAsia="Times New Roman" w:hAnsi="Times New Roman"/>
                <w:sz w:val="18"/>
                <w:szCs w:val="18"/>
                <w:lang w:val="en-US"/>
              </w:rPr>
              <w:t>)</w:t>
            </w:r>
          </w:p>
        </w:tc>
        <w:tc>
          <w:tcPr>
            <w:tcW w:w="850" w:type="dxa"/>
            <w:tcMar>
              <w:top w:w="60" w:type="dxa"/>
              <w:left w:w="120" w:type="dxa"/>
              <w:bottom w:w="60" w:type="dxa"/>
              <w:right w:w="120" w:type="dxa"/>
            </w:tcMar>
            <w:vAlign w:val="center"/>
          </w:tcPr>
          <w:p w:rsidR="000576E3" w:rsidRPr="00D80102" w:rsidRDefault="000576E3" w:rsidP="00DF536C">
            <w:pPr>
              <w:rPr>
                <w:rFonts w:ascii="Times New Roman" w:hAnsi="Times New Roman"/>
                <w:sz w:val="18"/>
                <w:szCs w:val="18"/>
              </w:rPr>
            </w:pPr>
            <w:r w:rsidRPr="00D80102">
              <w:rPr>
                <w:rFonts w:ascii="Times New Roman" w:hAnsi="Times New Roman"/>
                <w:sz w:val="18"/>
                <w:szCs w:val="18"/>
              </w:rPr>
              <w:t>20245</w:t>
            </w:r>
          </w:p>
        </w:tc>
        <w:tc>
          <w:tcPr>
            <w:tcW w:w="851"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Pr>
                <w:rFonts w:ascii="Times New Roman" w:eastAsia="Times New Roman" w:hAnsi="Times New Roman"/>
                <w:sz w:val="18"/>
                <w:szCs w:val="18"/>
                <w:lang w:eastAsia="ru-RU"/>
              </w:rPr>
              <w:t>0,017</w:t>
            </w:r>
          </w:p>
        </w:tc>
        <w:tc>
          <w:tcPr>
            <w:tcW w:w="850"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highlight w:val="yellow"/>
                <w:lang w:eastAsia="ru-RU"/>
              </w:rPr>
            </w:pPr>
            <w:r>
              <w:rPr>
                <w:rFonts w:ascii="Times New Roman" w:eastAsia="Times New Roman" w:hAnsi="Times New Roman"/>
                <w:sz w:val="18"/>
                <w:szCs w:val="18"/>
                <w:lang w:eastAsia="ru-RU"/>
              </w:rPr>
              <w:t>0,048</w:t>
            </w:r>
          </w:p>
        </w:tc>
        <w:tc>
          <w:tcPr>
            <w:tcW w:w="851"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2,82</w:t>
            </w:r>
          </w:p>
        </w:tc>
        <w:tc>
          <w:tcPr>
            <w:tcW w:w="850"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0,664</w:t>
            </w:r>
          </w:p>
        </w:tc>
        <w:tc>
          <w:tcPr>
            <w:tcW w:w="567"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02</w:t>
            </w:r>
          </w:p>
        </w:tc>
        <w:tc>
          <w:tcPr>
            <w:tcW w:w="851"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highlight w:val="yellow"/>
                <w:lang w:eastAsia="ru-RU"/>
              </w:rPr>
            </w:pPr>
            <w:r w:rsidRPr="00D80102">
              <w:rPr>
                <w:rFonts w:ascii="Times New Roman" w:eastAsia="Times New Roman" w:hAnsi="Times New Roman"/>
                <w:sz w:val="18"/>
                <w:szCs w:val="18"/>
                <w:lang w:eastAsia="ru-RU"/>
              </w:rPr>
              <w:t>0,101</w:t>
            </w:r>
          </w:p>
        </w:tc>
        <w:tc>
          <w:tcPr>
            <w:tcW w:w="774" w:type="dxa"/>
            <w:gridSpan w:val="2"/>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0,247</w:t>
            </w:r>
          </w:p>
        </w:tc>
        <w:tc>
          <w:tcPr>
            <w:tcW w:w="850"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0,436</w:t>
            </w:r>
          </w:p>
        </w:tc>
        <w:tc>
          <w:tcPr>
            <w:tcW w:w="431"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0</w:t>
            </w:r>
          </w:p>
        </w:tc>
        <w:tc>
          <w:tcPr>
            <w:tcW w:w="496"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0</w:t>
            </w:r>
          </w:p>
        </w:tc>
        <w:tc>
          <w:tcPr>
            <w:tcW w:w="567"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0</w:t>
            </w:r>
          </w:p>
        </w:tc>
        <w:tc>
          <w:tcPr>
            <w:tcW w:w="646"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rPr>
            </w:pPr>
            <w:r w:rsidRPr="00D80102">
              <w:rPr>
                <w:rFonts w:ascii="Times New Roman" w:eastAsia="Times New Roman" w:hAnsi="Times New Roman"/>
                <w:sz w:val="18"/>
                <w:szCs w:val="18"/>
              </w:rPr>
              <w:t>0,28</w:t>
            </w:r>
          </w:p>
        </w:tc>
      </w:tr>
      <w:tr w:rsidR="000576E3" w:rsidRPr="00D80102" w:rsidTr="006A4127">
        <w:trPr>
          <w:jc w:val="center"/>
        </w:trPr>
        <w:tc>
          <w:tcPr>
            <w:tcW w:w="932"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val="en-US"/>
              </w:rPr>
            </w:pPr>
            <w:r w:rsidRPr="00D80102">
              <w:rPr>
                <w:rFonts w:ascii="Times New Roman" w:eastAsia="Times New Roman" w:hAnsi="Times New Roman"/>
                <w:sz w:val="18"/>
                <w:szCs w:val="18"/>
                <w:lang w:val="en-US"/>
              </w:rPr>
              <w:t>H</w:t>
            </w:r>
            <w:r w:rsidRPr="006A4127">
              <w:rPr>
                <w:rFonts w:ascii="Times New Roman" w:eastAsia="Times New Roman" w:hAnsi="Times New Roman"/>
                <w:sz w:val="18"/>
                <w:szCs w:val="18"/>
                <w:vertAlign w:val="subscript"/>
                <w:lang w:val="en-US"/>
              </w:rPr>
              <w:t>2</w:t>
            </w:r>
            <w:r w:rsidRPr="00D80102">
              <w:rPr>
                <w:rFonts w:ascii="Times New Roman" w:eastAsia="Times New Roman" w:hAnsi="Times New Roman"/>
                <w:sz w:val="18"/>
                <w:szCs w:val="18"/>
                <w:lang w:val="en-US"/>
              </w:rPr>
              <w:t>S (00</w:t>
            </w:r>
            <w:r w:rsidRPr="00D80102">
              <w:rPr>
                <w:rFonts w:ascii="Times New Roman" w:eastAsia="Times New Roman" w:hAnsi="Times New Roman"/>
                <w:sz w:val="18"/>
                <w:szCs w:val="18"/>
              </w:rPr>
              <w:t>8</w:t>
            </w:r>
            <w:r w:rsidRPr="00D80102">
              <w:rPr>
                <w:rFonts w:ascii="Times New Roman" w:eastAsia="Times New Roman" w:hAnsi="Times New Roman"/>
                <w:sz w:val="18"/>
                <w:szCs w:val="18"/>
                <w:lang w:val="en-US"/>
              </w:rPr>
              <w:t>)</w:t>
            </w:r>
          </w:p>
        </w:tc>
        <w:tc>
          <w:tcPr>
            <w:tcW w:w="850" w:type="dxa"/>
            <w:tcMar>
              <w:top w:w="60" w:type="dxa"/>
              <w:left w:w="120" w:type="dxa"/>
              <w:bottom w:w="60" w:type="dxa"/>
              <w:right w:w="120" w:type="dxa"/>
            </w:tcMar>
            <w:vAlign w:val="center"/>
          </w:tcPr>
          <w:p w:rsidR="000576E3" w:rsidRPr="00D80102" w:rsidRDefault="000576E3" w:rsidP="00DF536C">
            <w:pPr>
              <w:rPr>
                <w:rFonts w:ascii="Times New Roman" w:hAnsi="Times New Roman"/>
                <w:sz w:val="18"/>
                <w:szCs w:val="18"/>
              </w:rPr>
            </w:pPr>
            <w:r w:rsidRPr="00D80102">
              <w:rPr>
                <w:rFonts w:ascii="Times New Roman" w:hAnsi="Times New Roman"/>
                <w:sz w:val="18"/>
                <w:szCs w:val="18"/>
              </w:rPr>
              <w:t>23386</w:t>
            </w:r>
          </w:p>
        </w:tc>
        <w:tc>
          <w:tcPr>
            <w:tcW w:w="851"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0,0004</w:t>
            </w:r>
          </w:p>
        </w:tc>
        <w:tc>
          <w:tcPr>
            <w:tcW w:w="850"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highlight w:val="yellow"/>
                <w:lang w:eastAsia="ru-RU"/>
              </w:rPr>
            </w:pPr>
            <w:r w:rsidRPr="00D80102">
              <w:rPr>
                <w:rFonts w:ascii="Times New Roman" w:eastAsia="Times New Roman" w:hAnsi="Times New Roman"/>
                <w:sz w:val="18"/>
                <w:szCs w:val="18"/>
                <w:lang w:eastAsia="ru-RU"/>
              </w:rPr>
              <w:t>0,0005</w:t>
            </w:r>
          </w:p>
        </w:tc>
        <w:tc>
          <w:tcPr>
            <w:tcW w:w="851"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1,34</w:t>
            </w:r>
          </w:p>
        </w:tc>
        <w:tc>
          <w:tcPr>
            <w:tcW w:w="850"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0,0083</w:t>
            </w:r>
          </w:p>
        </w:tc>
        <w:tc>
          <w:tcPr>
            <w:tcW w:w="567"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05</w:t>
            </w:r>
          </w:p>
        </w:tc>
        <w:tc>
          <w:tcPr>
            <w:tcW w:w="851"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0,0012</w:t>
            </w:r>
          </w:p>
        </w:tc>
        <w:tc>
          <w:tcPr>
            <w:tcW w:w="774" w:type="dxa"/>
            <w:gridSpan w:val="2"/>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0,002</w:t>
            </w:r>
          </w:p>
        </w:tc>
        <w:tc>
          <w:tcPr>
            <w:tcW w:w="850"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0,005</w:t>
            </w:r>
          </w:p>
        </w:tc>
        <w:tc>
          <w:tcPr>
            <w:tcW w:w="431"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0</w:t>
            </w:r>
          </w:p>
        </w:tc>
        <w:tc>
          <w:tcPr>
            <w:tcW w:w="496"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0</w:t>
            </w:r>
          </w:p>
        </w:tc>
        <w:tc>
          <w:tcPr>
            <w:tcW w:w="567"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0</w:t>
            </w:r>
          </w:p>
        </w:tc>
        <w:tc>
          <w:tcPr>
            <w:tcW w:w="646"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rPr>
            </w:pPr>
            <w:r w:rsidRPr="00D80102">
              <w:rPr>
                <w:rFonts w:ascii="Times New Roman" w:eastAsia="Times New Roman" w:hAnsi="Times New Roman"/>
                <w:sz w:val="18"/>
                <w:szCs w:val="18"/>
              </w:rPr>
              <w:t>0,12</w:t>
            </w:r>
          </w:p>
        </w:tc>
      </w:tr>
      <w:tr w:rsidR="000576E3" w:rsidRPr="00D80102" w:rsidTr="006A4127">
        <w:trPr>
          <w:jc w:val="center"/>
        </w:trPr>
        <w:tc>
          <w:tcPr>
            <w:tcW w:w="932" w:type="dxa"/>
            <w:tcMar>
              <w:top w:w="60" w:type="dxa"/>
              <w:left w:w="120" w:type="dxa"/>
              <w:bottom w:w="60" w:type="dxa"/>
              <w:right w:w="120" w:type="dxa"/>
            </w:tcMar>
            <w:vAlign w:val="center"/>
          </w:tcPr>
          <w:p w:rsidR="000576E3" w:rsidRDefault="000576E3" w:rsidP="00DF536C">
            <w:pPr>
              <w:rPr>
                <w:rFonts w:ascii="Times New Roman" w:eastAsia="Times New Roman" w:hAnsi="Times New Roman"/>
                <w:sz w:val="18"/>
                <w:szCs w:val="18"/>
              </w:rPr>
            </w:pPr>
            <w:r w:rsidRPr="00D80102">
              <w:rPr>
                <w:rFonts w:ascii="Times New Roman" w:eastAsia="Times New Roman" w:hAnsi="Times New Roman"/>
                <w:sz w:val="18"/>
                <w:szCs w:val="18"/>
              </w:rPr>
              <w:t>NH</w:t>
            </w:r>
            <w:r w:rsidRPr="006A4127">
              <w:rPr>
                <w:rFonts w:ascii="Times New Roman" w:eastAsia="Times New Roman" w:hAnsi="Times New Roman"/>
                <w:sz w:val="18"/>
                <w:szCs w:val="18"/>
                <w:vertAlign w:val="subscript"/>
              </w:rPr>
              <w:t>3</w:t>
            </w:r>
          </w:p>
          <w:p w:rsidR="000576E3" w:rsidRPr="00D80102" w:rsidRDefault="000576E3" w:rsidP="00DF536C">
            <w:pPr>
              <w:rPr>
                <w:rFonts w:ascii="Times New Roman" w:eastAsia="Times New Roman" w:hAnsi="Times New Roman"/>
                <w:sz w:val="18"/>
                <w:szCs w:val="18"/>
              </w:rPr>
            </w:pPr>
            <w:r w:rsidRPr="00D80102">
              <w:rPr>
                <w:rFonts w:ascii="Times New Roman" w:eastAsia="Times New Roman" w:hAnsi="Times New Roman"/>
                <w:sz w:val="18"/>
                <w:szCs w:val="18"/>
              </w:rPr>
              <w:t>(019)</w:t>
            </w:r>
          </w:p>
        </w:tc>
        <w:tc>
          <w:tcPr>
            <w:tcW w:w="850" w:type="dxa"/>
            <w:tcMar>
              <w:top w:w="60" w:type="dxa"/>
              <w:left w:w="120" w:type="dxa"/>
              <w:bottom w:w="60" w:type="dxa"/>
              <w:right w:w="120" w:type="dxa"/>
            </w:tcMar>
            <w:vAlign w:val="center"/>
          </w:tcPr>
          <w:p w:rsidR="000576E3" w:rsidRPr="00D80102" w:rsidRDefault="000576E3" w:rsidP="00DF536C">
            <w:pPr>
              <w:rPr>
                <w:rFonts w:ascii="Times New Roman" w:hAnsi="Times New Roman"/>
                <w:sz w:val="18"/>
                <w:szCs w:val="18"/>
              </w:rPr>
            </w:pPr>
            <w:r w:rsidRPr="00D80102">
              <w:rPr>
                <w:rFonts w:ascii="Times New Roman" w:hAnsi="Times New Roman"/>
                <w:sz w:val="18"/>
                <w:szCs w:val="18"/>
              </w:rPr>
              <w:t>20176</w:t>
            </w:r>
          </w:p>
        </w:tc>
        <w:tc>
          <w:tcPr>
            <w:tcW w:w="851"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0,0001</w:t>
            </w:r>
          </w:p>
        </w:tc>
        <w:tc>
          <w:tcPr>
            <w:tcW w:w="850"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0,0007</w:t>
            </w:r>
          </w:p>
        </w:tc>
        <w:tc>
          <w:tcPr>
            <w:tcW w:w="851"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5,08</w:t>
            </w:r>
          </w:p>
        </w:tc>
        <w:tc>
          <w:tcPr>
            <w:tcW w:w="850"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0,013</w:t>
            </w:r>
          </w:p>
        </w:tc>
        <w:tc>
          <w:tcPr>
            <w:tcW w:w="567"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07</w:t>
            </w:r>
          </w:p>
        </w:tc>
        <w:tc>
          <w:tcPr>
            <w:tcW w:w="851"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0,001</w:t>
            </w:r>
          </w:p>
        </w:tc>
        <w:tc>
          <w:tcPr>
            <w:tcW w:w="774" w:type="dxa"/>
            <w:gridSpan w:val="2"/>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0,003</w:t>
            </w:r>
          </w:p>
        </w:tc>
        <w:tc>
          <w:tcPr>
            <w:tcW w:w="850"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0,009</w:t>
            </w:r>
          </w:p>
        </w:tc>
        <w:tc>
          <w:tcPr>
            <w:tcW w:w="431"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0</w:t>
            </w:r>
          </w:p>
        </w:tc>
        <w:tc>
          <w:tcPr>
            <w:tcW w:w="496"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0</w:t>
            </w:r>
          </w:p>
        </w:tc>
        <w:tc>
          <w:tcPr>
            <w:tcW w:w="567"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8"/>
                <w:szCs w:val="18"/>
                <w:lang w:eastAsia="ru-RU"/>
              </w:rPr>
            </w:pPr>
            <w:r w:rsidRPr="00D80102">
              <w:rPr>
                <w:rFonts w:ascii="Times New Roman" w:eastAsia="Times New Roman" w:hAnsi="Times New Roman"/>
                <w:sz w:val="18"/>
                <w:szCs w:val="18"/>
                <w:lang w:eastAsia="ru-RU"/>
              </w:rPr>
              <w:t>0</w:t>
            </w:r>
          </w:p>
        </w:tc>
        <w:tc>
          <w:tcPr>
            <w:tcW w:w="646" w:type="dxa"/>
            <w:tcMar>
              <w:top w:w="60" w:type="dxa"/>
              <w:left w:w="120" w:type="dxa"/>
              <w:bottom w:w="60" w:type="dxa"/>
              <w:right w:w="120" w:type="dxa"/>
            </w:tcMar>
            <w:vAlign w:val="center"/>
          </w:tcPr>
          <w:p w:rsidR="000576E3" w:rsidRPr="00D80102" w:rsidRDefault="000576E3" w:rsidP="00DF536C">
            <w:pPr>
              <w:rPr>
                <w:rFonts w:ascii="Times New Roman" w:eastAsia="Times New Roman" w:hAnsi="Times New Roman"/>
                <w:sz w:val="17"/>
                <w:szCs w:val="17"/>
              </w:rPr>
            </w:pPr>
            <w:r w:rsidRPr="00D80102">
              <w:rPr>
                <w:rFonts w:ascii="Times New Roman" w:eastAsia="Times New Roman" w:hAnsi="Times New Roman"/>
                <w:sz w:val="18"/>
                <w:szCs w:val="17"/>
              </w:rPr>
              <w:t>0,003</w:t>
            </w:r>
          </w:p>
        </w:tc>
      </w:tr>
      <w:tr w:rsidR="000576E3" w:rsidRPr="00D80102" w:rsidTr="00DF536C">
        <w:trPr>
          <w:jc w:val="center"/>
        </w:trPr>
        <w:tc>
          <w:tcPr>
            <w:tcW w:w="10366" w:type="dxa"/>
            <w:gridSpan w:val="15"/>
            <w:tcMar>
              <w:top w:w="60" w:type="dxa"/>
              <w:left w:w="120" w:type="dxa"/>
              <w:bottom w:w="60" w:type="dxa"/>
              <w:right w:w="120" w:type="dxa"/>
            </w:tcMar>
            <w:vAlign w:val="center"/>
          </w:tcPr>
          <w:p w:rsidR="000576E3" w:rsidRPr="00D80102" w:rsidRDefault="000576E3" w:rsidP="000576E3">
            <w:pPr>
              <w:jc w:val="both"/>
              <w:rPr>
                <w:rFonts w:ascii="Times New Roman" w:eastAsia="Times New Roman" w:hAnsi="Times New Roman"/>
                <w:b/>
                <w:sz w:val="18"/>
                <w:szCs w:val="18"/>
              </w:rPr>
            </w:pPr>
            <w:r w:rsidRPr="00D80102">
              <w:rPr>
                <w:rFonts w:ascii="Times New Roman" w:eastAsia="Times New Roman" w:hAnsi="Times New Roman"/>
                <w:b/>
                <w:sz w:val="18"/>
                <w:szCs w:val="18"/>
              </w:rPr>
              <w:t>С</w:t>
            </w:r>
            <w:proofErr w:type="gramStart"/>
            <w:r w:rsidRPr="00D80102">
              <w:rPr>
                <w:rFonts w:ascii="Times New Roman" w:eastAsia="Times New Roman" w:hAnsi="Times New Roman"/>
                <w:b/>
                <w:sz w:val="18"/>
                <w:szCs w:val="18"/>
              </w:rPr>
              <w:t>И(</w:t>
            </w:r>
            <w:proofErr w:type="gramEnd"/>
            <w:r w:rsidRPr="00D80102">
              <w:rPr>
                <w:rFonts w:ascii="Times New Roman" w:eastAsia="Times New Roman" w:hAnsi="Times New Roman"/>
                <w:b/>
                <w:sz w:val="18"/>
                <w:szCs w:val="18"/>
              </w:rPr>
              <w:t xml:space="preserve">оксид азота) – 1,7        НП&lt;1   </w:t>
            </w:r>
            <w:r>
              <w:rPr>
                <w:rFonts w:ascii="Times New Roman" w:eastAsia="Times New Roman" w:hAnsi="Times New Roman"/>
                <w:b/>
                <w:sz w:val="18"/>
                <w:szCs w:val="18"/>
              </w:rPr>
              <w:t xml:space="preserve">  </w:t>
            </w:r>
            <w:r w:rsidRPr="00D80102">
              <w:rPr>
                <w:rFonts w:ascii="Times New Roman" w:eastAsia="Times New Roman" w:hAnsi="Times New Roman"/>
                <w:b/>
                <w:sz w:val="18"/>
                <w:szCs w:val="18"/>
              </w:rPr>
              <w:t>Уровень загрязнения: низкий</w:t>
            </w:r>
          </w:p>
        </w:tc>
      </w:tr>
    </w:tbl>
    <w:p w:rsidR="000576E3" w:rsidRDefault="000576E3" w:rsidP="008766C6">
      <w:pPr>
        <w:shd w:val="clear" w:color="auto" w:fill="FFFFFF"/>
        <w:spacing w:line="360" w:lineRule="auto"/>
        <w:ind w:firstLine="709"/>
        <w:jc w:val="both"/>
        <w:rPr>
          <w:rFonts w:ascii="Times New Roman" w:eastAsia="Times New Roman" w:hAnsi="Times New Roman"/>
          <w:sz w:val="24"/>
          <w:szCs w:val="24"/>
          <w:lang w:eastAsia="ru-RU"/>
        </w:rPr>
      </w:pPr>
    </w:p>
    <w:p w:rsidR="00305424" w:rsidRPr="00E82438" w:rsidRDefault="00305424" w:rsidP="00305424">
      <w:pPr>
        <w:jc w:val="both"/>
        <w:rPr>
          <w:rFonts w:ascii="Times New Roman" w:eastAsia="Times New Roman" w:hAnsi="Times New Roman"/>
          <w:lang w:eastAsia="ru-RU"/>
        </w:rPr>
      </w:pPr>
      <w:r w:rsidRPr="00E82438">
        <w:rPr>
          <w:rFonts w:ascii="Times New Roman" w:eastAsia="Times New Roman" w:hAnsi="Times New Roman"/>
          <w:lang w:eastAsia="ru-RU"/>
        </w:rPr>
        <w:t>* ИЗА – индекс загрязнения атмосферы. В зависимости от значения ИЗА выделяют следующие уровни загрязнения воздуха:</w:t>
      </w:r>
    </w:p>
    <w:p w:rsidR="00305424" w:rsidRPr="0099165E" w:rsidRDefault="00305424" w:rsidP="00305424">
      <w:pPr>
        <w:pStyle w:val="a4"/>
        <w:numPr>
          <w:ilvl w:val="0"/>
          <w:numId w:val="1"/>
        </w:numPr>
        <w:jc w:val="both"/>
        <w:rPr>
          <w:rFonts w:ascii="Times New Roman" w:eastAsia="Times New Roman" w:hAnsi="Times New Roman"/>
          <w:lang w:eastAsia="ru-RU"/>
        </w:rPr>
      </w:pPr>
      <w:r>
        <w:rPr>
          <w:rFonts w:ascii="Times New Roman" w:eastAsia="Times New Roman" w:hAnsi="Times New Roman"/>
          <w:lang w:eastAsia="ru-RU"/>
        </w:rPr>
        <w:t>низкий — менее или равен 5</w:t>
      </w:r>
    </w:p>
    <w:p w:rsidR="00305424" w:rsidRPr="0099165E" w:rsidRDefault="00305424" w:rsidP="00305424">
      <w:pPr>
        <w:pStyle w:val="a4"/>
        <w:numPr>
          <w:ilvl w:val="0"/>
          <w:numId w:val="1"/>
        </w:numPr>
        <w:jc w:val="both"/>
        <w:rPr>
          <w:rFonts w:ascii="Times New Roman" w:eastAsia="Times New Roman" w:hAnsi="Times New Roman"/>
          <w:lang w:eastAsia="ru-RU"/>
        </w:rPr>
      </w:pPr>
      <w:r>
        <w:rPr>
          <w:rFonts w:ascii="Times New Roman" w:eastAsia="Times New Roman" w:hAnsi="Times New Roman"/>
          <w:lang w:eastAsia="ru-RU"/>
        </w:rPr>
        <w:t>повышенный — от 5 до 7</w:t>
      </w:r>
    </w:p>
    <w:p w:rsidR="00305424" w:rsidRPr="0099165E" w:rsidRDefault="00305424" w:rsidP="00305424">
      <w:pPr>
        <w:pStyle w:val="a4"/>
        <w:numPr>
          <w:ilvl w:val="0"/>
          <w:numId w:val="1"/>
        </w:numPr>
        <w:jc w:val="both"/>
        <w:rPr>
          <w:rFonts w:ascii="Times New Roman" w:eastAsia="Times New Roman" w:hAnsi="Times New Roman"/>
          <w:lang w:eastAsia="ru-RU"/>
        </w:rPr>
      </w:pPr>
      <w:r>
        <w:rPr>
          <w:rFonts w:ascii="Times New Roman" w:eastAsia="Times New Roman" w:hAnsi="Times New Roman"/>
          <w:lang w:eastAsia="ru-RU"/>
        </w:rPr>
        <w:t>высокий — от 7 до 14</w:t>
      </w:r>
    </w:p>
    <w:p w:rsidR="00305424" w:rsidRDefault="00305424" w:rsidP="00305424">
      <w:pPr>
        <w:pStyle w:val="a4"/>
        <w:numPr>
          <w:ilvl w:val="0"/>
          <w:numId w:val="1"/>
        </w:numPr>
        <w:jc w:val="both"/>
      </w:pPr>
      <w:r w:rsidRPr="0099165E">
        <w:rPr>
          <w:rFonts w:ascii="Times New Roman" w:eastAsia="Times New Roman" w:hAnsi="Times New Roman"/>
          <w:lang w:eastAsia="ru-RU"/>
        </w:rPr>
        <w:t>очень высокий — больше или равен 14</w:t>
      </w:r>
    </w:p>
    <w:p w:rsidR="002034C4" w:rsidRPr="008766C6" w:rsidRDefault="002034C4" w:rsidP="008766C6">
      <w:pPr>
        <w:shd w:val="clear" w:color="auto" w:fill="FFFFFF"/>
        <w:spacing w:line="360" w:lineRule="auto"/>
        <w:ind w:firstLine="709"/>
        <w:jc w:val="both"/>
        <w:rPr>
          <w:rFonts w:ascii="Times New Roman" w:eastAsia="Times New Roman" w:hAnsi="Times New Roman"/>
          <w:sz w:val="24"/>
          <w:szCs w:val="24"/>
          <w:lang w:eastAsia="ru-RU"/>
        </w:rPr>
      </w:pPr>
      <w:bookmarkStart w:id="1" w:name="_GoBack"/>
      <w:bookmarkEnd w:id="1"/>
    </w:p>
    <w:sectPr w:rsidR="002034C4" w:rsidRPr="008766C6" w:rsidSect="0079469B">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84BDF"/>
    <w:multiLevelType w:val="hybridMultilevel"/>
    <w:tmpl w:val="89F8955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21B5A9E"/>
    <w:multiLevelType w:val="hybridMultilevel"/>
    <w:tmpl w:val="5672B7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AE4"/>
    <w:rsid w:val="00020291"/>
    <w:rsid w:val="000353A4"/>
    <w:rsid w:val="000576E3"/>
    <w:rsid w:val="000D4598"/>
    <w:rsid w:val="000D45D8"/>
    <w:rsid w:val="001C5FF5"/>
    <w:rsid w:val="001C67AC"/>
    <w:rsid w:val="001F2FB1"/>
    <w:rsid w:val="002034C4"/>
    <w:rsid w:val="002101E6"/>
    <w:rsid w:val="00255C61"/>
    <w:rsid w:val="002B77FE"/>
    <w:rsid w:val="002D1563"/>
    <w:rsid w:val="00304264"/>
    <w:rsid w:val="00305424"/>
    <w:rsid w:val="00337161"/>
    <w:rsid w:val="00344B8F"/>
    <w:rsid w:val="00384BA5"/>
    <w:rsid w:val="003C1337"/>
    <w:rsid w:val="003C1C99"/>
    <w:rsid w:val="003F6292"/>
    <w:rsid w:val="00463B6E"/>
    <w:rsid w:val="00473C8B"/>
    <w:rsid w:val="00514981"/>
    <w:rsid w:val="00572978"/>
    <w:rsid w:val="0057515B"/>
    <w:rsid w:val="005A617D"/>
    <w:rsid w:val="00614BA0"/>
    <w:rsid w:val="00622647"/>
    <w:rsid w:val="006261D2"/>
    <w:rsid w:val="00667EBA"/>
    <w:rsid w:val="006A4127"/>
    <w:rsid w:val="006A74D0"/>
    <w:rsid w:val="006B4A74"/>
    <w:rsid w:val="006D7DFA"/>
    <w:rsid w:val="0072592A"/>
    <w:rsid w:val="0079469B"/>
    <w:rsid w:val="007B386E"/>
    <w:rsid w:val="007D56CA"/>
    <w:rsid w:val="008031D1"/>
    <w:rsid w:val="00812D37"/>
    <w:rsid w:val="00841BAB"/>
    <w:rsid w:val="00857952"/>
    <w:rsid w:val="00866657"/>
    <w:rsid w:val="008766C6"/>
    <w:rsid w:val="00881646"/>
    <w:rsid w:val="00884D03"/>
    <w:rsid w:val="008B1D09"/>
    <w:rsid w:val="008B4076"/>
    <w:rsid w:val="008B5DC8"/>
    <w:rsid w:val="00935831"/>
    <w:rsid w:val="00937CD6"/>
    <w:rsid w:val="00986AA6"/>
    <w:rsid w:val="0099165E"/>
    <w:rsid w:val="009A2B4D"/>
    <w:rsid w:val="009C0AE4"/>
    <w:rsid w:val="009E40B6"/>
    <w:rsid w:val="00A94606"/>
    <w:rsid w:val="00AF5381"/>
    <w:rsid w:val="00B13223"/>
    <w:rsid w:val="00BB2969"/>
    <w:rsid w:val="00BB73FD"/>
    <w:rsid w:val="00BC4A2F"/>
    <w:rsid w:val="00C25965"/>
    <w:rsid w:val="00C9471C"/>
    <w:rsid w:val="00CC6999"/>
    <w:rsid w:val="00D30AF1"/>
    <w:rsid w:val="00D829A6"/>
    <w:rsid w:val="00E01202"/>
    <w:rsid w:val="00E02042"/>
    <w:rsid w:val="00E26EC6"/>
    <w:rsid w:val="00E82438"/>
    <w:rsid w:val="00F970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AE4"/>
    <w:pPr>
      <w:spacing w:after="0" w:line="240" w:lineRule="auto"/>
      <w:jc w:val="center"/>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5C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9165E"/>
    <w:pPr>
      <w:ind w:left="720"/>
      <w:contextualSpacing/>
    </w:pPr>
  </w:style>
  <w:style w:type="character" w:styleId="a5">
    <w:name w:val="annotation reference"/>
    <w:basedOn w:val="a0"/>
    <w:uiPriority w:val="99"/>
    <w:semiHidden/>
    <w:unhideWhenUsed/>
    <w:rsid w:val="00D30AF1"/>
    <w:rPr>
      <w:sz w:val="16"/>
      <w:szCs w:val="16"/>
    </w:rPr>
  </w:style>
  <w:style w:type="paragraph" w:styleId="a6">
    <w:name w:val="annotation text"/>
    <w:basedOn w:val="a"/>
    <w:link w:val="a7"/>
    <w:uiPriority w:val="99"/>
    <w:semiHidden/>
    <w:unhideWhenUsed/>
    <w:rsid w:val="00D30AF1"/>
    <w:rPr>
      <w:sz w:val="20"/>
      <w:szCs w:val="20"/>
    </w:rPr>
  </w:style>
  <w:style w:type="character" w:customStyle="1" w:styleId="a7">
    <w:name w:val="Текст примечания Знак"/>
    <w:basedOn w:val="a0"/>
    <w:link w:val="a6"/>
    <w:uiPriority w:val="99"/>
    <w:semiHidden/>
    <w:rsid w:val="00D30AF1"/>
    <w:rPr>
      <w:rFonts w:ascii="Calibri" w:eastAsia="Calibri" w:hAnsi="Calibri" w:cs="Times New Roman"/>
      <w:sz w:val="20"/>
      <w:szCs w:val="20"/>
    </w:rPr>
  </w:style>
  <w:style w:type="paragraph" w:styleId="a8">
    <w:name w:val="annotation subject"/>
    <w:basedOn w:val="a6"/>
    <w:next w:val="a6"/>
    <w:link w:val="a9"/>
    <w:uiPriority w:val="99"/>
    <w:semiHidden/>
    <w:unhideWhenUsed/>
    <w:rsid w:val="00D30AF1"/>
    <w:rPr>
      <w:b/>
      <w:bCs/>
    </w:rPr>
  </w:style>
  <w:style w:type="character" w:customStyle="1" w:styleId="a9">
    <w:name w:val="Тема примечания Знак"/>
    <w:basedOn w:val="a7"/>
    <w:link w:val="a8"/>
    <w:uiPriority w:val="99"/>
    <w:semiHidden/>
    <w:rsid w:val="00D30AF1"/>
    <w:rPr>
      <w:rFonts w:ascii="Calibri" w:eastAsia="Calibri" w:hAnsi="Calibri" w:cs="Times New Roman"/>
      <w:b/>
      <w:bCs/>
      <w:sz w:val="20"/>
      <w:szCs w:val="20"/>
    </w:rPr>
  </w:style>
  <w:style w:type="paragraph" w:styleId="aa">
    <w:name w:val="Balloon Text"/>
    <w:basedOn w:val="a"/>
    <w:link w:val="ab"/>
    <w:uiPriority w:val="99"/>
    <w:semiHidden/>
    <w:unhideWhenUsed/>
    <w:rsid w:val="00D30AF1"/>
    <w:rPr>
      <w:rFonts w:ascii="Segoe UI" w:hAnsi="Segoe UI" w:cs="Segoe UI"/>
      <w:sz w:val="18"/>
      <w:szCs w:val="18"/>
    </w:rPr>
  </w:style>
  <w:style w:type="character" w:customStyle="1" w:styleId="ab">
    <w:name w:val="Текст выноски Знак"/>
    <w:basedOn w:val="a0"/>
    <w:link w:val="aa"/>
    <w:uiPriority w:val="99"/>
    <w:semiHidden/>
    <w:rsid w:val="00D30AF1"/>
    <w:rPr>
      <w:rFonts w:ascii="Segoe UI" w:eastAsia="Calibri" w:hAnsi="Segoe UI" w:cs="Segoe UI"/>
      <w:sz w:val="18"/>
      <w:szCs w:val="18"/>
    </w:rPr>
  </w:style>
  <w:style w:type="table" w:customStyle="1" w:styleId="TableNormal">
    <w:name w:val="Table Normal"/>
    <w:uiPriority w:val="2"/>
    <w:semiHidden/>
    <w:unhideWhenUsed/>
    <w:qFormat/>
    <w:rsid w:val="00A946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94606"/>
    <w:pPr>
      <w:widowControl w:val="0"/>
      <w:autoSpaceDE w:val="0"/>
      <w:autoSpaceDN w:val="0"/>
      <w:spacing w:before="112" w:line="170" w:lineRule="exact"/>
      <w:ind w:left="107"/>
      <w:jc w:val="left"/>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AE4"/>
    <w:pPr>
      <w:spacing w:after="0" w:line="240" w:lineRule="auto"/>
      <w:jc w:val="center"/>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5C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9165E"/>
    <w:pPr>
      <w:ind w:left="720"/>
      <w:contextualSpacing/>
    </w:pPr>
  </w:style>
  <w:style w:type="character" w:styleId="a5">
    <w:name w:val="annotation reference"/>
    <w:basedOn w:val="a0"/>
    <w:uiPriority w:val="99"/>
    <w:semiHidden/>
    <w:unhideWhenUsed/>
    <w:rsid w:val="00D30AF1"/>
    <w:rPr>
      <w:sz w:val="16"/>
      <w:szCs w:val="16"/>
    </w:rPr>
  </w:style>
  <w:style w:type="paragraph" w:styleId="a6">
    <w:name w:val="annotation text"/>
    <w:basedOn w:val="a"/>
    <w:link w:val="a7"/>
    <w:uiPriority w:val="99"/>
    <w:semiHidden/>
    <w:unhideWhenUsed/>
    <w:rsid w:val="00D30AF1"/>
    <w:rPr>
      <w:sz w:val="20"/>
      <w:szCs w:val="20"/>
    </w:rPr>
  </w:style>
  <w:style w:type="character" w:customStyle="1" w:styleId="a7">
    <w:name w:val="Текст примечания Знак"/>
    <w:basedOn w:val="a0"/>
    <w:link w:val="a6"/>
    <w:uiPriority w:val="99"/>
    <w:semiHidden/>
    <w:rsid w:val="00D30AF1"/>
    <w:rPr>
      <w:rFonts w:ascii="Calibri" w:eastAsia="Calibri" w:hAnsi="Calibri" w:cs="Times New Roman"/>
      <w:sz w:val="20"/>
      <w:szCs w:val="20"/>
    </w:rPr>
  </w:style>
  <w:style w:type="paragraph" w:styleId="a8">
    <w:name w:val="annotation subject"/>
    <w:basedOn w:val="a6"/>
    <w:next w:val="a6"/>
    <w:link w:val="a9"/>
    <w:uiPriority w:val="99"/>
    <w:semiHidden/>
    <w:unhideWhenUsed/>
    <w:rsid w:val="00D30AF1"/>
    <w:rPr>
      <w:b/>
      <w:bCs/>
    </w:rPr>
  </w:style>
  <w:style w:type="character" w:customStyle="1" w:styleId="a9">
    <w:name w:val="Тема примечания Знак"/>
    <w:basedOn w:val="a7"/>
    <w:link w:val="a8"/>
    <w:uiPriority w:val="99"/>
    <w:semiHidden/>
    <w:rsid w:val="00D30AF1"/>
    <w:rPr>
      <w:rFonts w:ascii="Calibri" w:eastAsia="Calibri" w:hAnsi="Calibri" w:cs="Times New Roman"/>
      <w:b/>
      <w:bCs/>
      <w:sz w:val="20"/>
      <w:szCs w:val="20"/>
    </w:rPr>
  </w:style>
  <w:style w:type="paragraph" w:styleId="aa">
    <w:name w:val="Balloon Text"/>
    <w:basedOn w:val="a"/>
    <w:link w:val="ab"/>
    <w:uiPriority w:val="99"/>
    <w:semiHidden/>
    <w:unhideWhenUsed/>
    <w:rsid w:val="00D30AF1"/>
    <w:rPr>
      <w:rFonts w:ascii="Segoe UI" w:hAnsi="Segoe UI" w:cs="Segoe UI"/>
      <w:sz w:val="18"/>
      <w:szCs w:val="18"/>
    </w:rPr>
  </w:style>
  <w:style w:type="character" w:customStyle="1" w:styleId="ab">
    <w:name w:val="Текст выноски Знак"/>
    <w:basedOn w:val="a0"/>
    <w:link w:val="aa"/>
    <w:uiPriority w:val="99"/>
    <w:semiHidden/>
    <w:rsid w:val="00D30AF1"/>
    <w:rPr>
      <w:rFonts w:ascii="Segoe UI" w:eastAsia="Calibri" w:hAnsi="Segoe UI" w:cs="Segoe UI"/>
      <w:sz w:val="18"/>
      <w:szCs w:val="18"/>
    </w:rPr>
  </w:style>
  <w:style w:type="table" w:customStyle="1" w:styleId="TableNormal">
    <w:name w:val="Table Normal"/>
    <w:uiPriority w:val="2"/>
    <w:semiHidden/>
    <w:unhideWhenUsed/>
    <w:qFormat/>
    <w:rsid w:val="00A946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94606"/>
    <w:pPr>
      <w:widowControl w:val="0"/>
      <w:autoSpaceDE w:val="0"/>
      <w:autoSpaceDN w:val="0"/>
      <w:spacing w:before="112" w:line="170" w:lineRule="exact"/>
      <w:ind w:left="107"/>
      <w:jc w:val="left"/>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852358">
      <w:bodyDiv w:val="1"/>
      <w:marLeft w:val="0"/>
      <w:marRight w:val="0"/>
      <w:marTop w:val="0"/>
      <w:marBottom w:val="0"/>
      <w:divBdr>
        <w:top w:val="none" w:sz="0" w:space="0" w:color="auto"/>
        <w:left w:val="none" w:sz="0" w:space="0" w:color="auto"/>
        <w:bottom w:val="none" w:sz="0" w:space="0" w:color="auto"/>
        <w:right w:val="none" w:sz="0" w:space="0" w:color="auto"/>
      </w:divBdr>
    </w:div>
    <w:div w:id="1178273259">
      <w:bodyDiv w:val="1"/>
      <w:marLeft w:val="0"/>
      <w:marRight w:val="0"/>
      <w:marTop w:val="0"/>
      <w:marBottom w:val="0"/>
      <w:divBdr>
        <w:top w:val="none" w:sz="0" w:space="0" w:color="auto"/>
        <w:left w:val="none" w:sz="0" w:space="0" w:color="auto"/>
        <w:bottom w:val="none" w:sz="0" w:space="0" w:color="auto"/>
        <w:right w:val="none" w:sz="0" w:space="0" w:color="auto"/>
      </w:divBdr>
    </w:div>
    <w:div w:id="196680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58FC9-0150-4F5D-AA29-879D422F3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588</Words>
  <Characters>3352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Викторовна Сахарова</dc:creator>
  <cp:lastModifiedBy>Кузнецова Юлия Сергеевна</cp:lastModifiedBy>
  <cp:revision>7</cp:revision>
  <cp:lastPrinted>2025-11-26T14:55:00Z</cp:lastPrinted>
  <dcterms:created xsi:type="dcterms:W3CDTF">2026-02-11T12:33:00Z</dcterms:created>
  <dcterms:modified xsi:type="dcterms:W3CDTF">2026-02-13T11:28:00Z</dcterms:modified>
</cp:coreProperties>
</file>