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EDF61" w14:textId="77777777" w:rsidR="000752BD" w:rsidRPr="00937CBA" w:rsidRDefault="00CA748C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bookmarkStart w:id="0" w:name="_GoBack"/>
      <w:r w:rsidRPr="00937CBA">
        <w:rPr>
          <w:b/>
          <w:bCs/>
          <w:sz w:val="28"/>
          <w:szCs w:val="28"/>
        </w:rPr>
        <w:t xml:space="preserve">Уведомление </w:t>
      </w:r>
    </w:p>
    <w:p w14:paraId="5E8C59A3" w14:textId="77777777" w:rsidR="000752BD" w:rsidRPr="00937CBA" w:rsidRDefault="00CA748C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 w:rsidRPr="00937CBA">
        <w:rPr>
          <w:b/>
          <w:bCs/>
          <w:sz w:val="28"/>
          <w:szCs w:val="28"/>
        </w:rPr>
        <w:t xml:space="preserve">о проведении общественных обсуждений </w:t>
      </w:r>
    </w:p>
    <w:p w14:paraId="4957B468" w14:textId="77777777" w:rsidR="000752BD" w:rsidRPr="00F339B7" w:rsidRDefault="000752BD" w:rsidP="00937CBA">
      <w:pPr>
        <w:tabs>
          <w:tab w:val="center" w:pos="5102"/>
        </w:tabs>
        <w:jc w:val="center"/>
        <w:rPr>
          <w:b/>
          <w:bCs/>
          <w:sz w:val="16"/>
          <w:szCs w:val="16"/>
        </w:rPr>
      </w:pPr>
    </w:p>
    <w:p w14:paraId="44B0CCBA" w14:textId="1D8B483B" w:rsidR="000752BD" w:rsidRPr="00937CBA" w:rsidRDefault="00CA748C" w:rsidP="00937CBA">
      <w:pPr>
        <w:tabs>
          <w:tab w:val="center" w:pos="5102"/>
        </w:tabs>
        <w:jc w:val="center"/>
        <w:rPr>
          <w:b/>
          <w:bCs/>
        </w:rPr>
      </w:pPr>
      <w:r w:rsidRPr="00937CBA">
        <w:rPr>
          <w:bCs/>
        </w:rPr>
        <w:t>объекта государственной экологической экспертизы –</w:t>
      </w:r>
      <w:r w:rsidR="00F339B7">
        <w:rPr>
          <w:bCs/>
        </w:rPr>
        <w:t xml:space="preserve"> </w:t>
      </w:r>
      <w:r w:rsidRPr="00937CBA">
        <w:rPr>
          <w:bCs/>
        </w:rPr>
        <w:t>документации</w:t>
      </w:r>
      <w:r w:rsidR="00C60E03" w:rsidRPr="00937CBA">
        <w:rPr>
          <w:bCs/>
        </w:rPr>
        <w:t xml:space="preserve"> </w:t>
      </w:r>
      <w:r w:rsidR="00C60E03" w:rsidRPr="00937CBA">
        <w:rPr>
          <w:rStyle w:val="FontStyle605"/>
          <w:b/>
        </w:rPr>
        <w:t>«</w:t>
      </w:r>
      <w:bookmarkStart w:id="1" w:name="_Hlk224259184"/>
      <w:r w:rsidR="00785F60">
        <w:rPr>
          <w:rStyle w:val="FontStyle605"/>
          <w:b/>
        </w:rPr>
        <w:t>Э</w:t>
      </w:r>
      <w:r w:rsidR="00785F60" w:rsidRPr="00785F60">
        <w:rPr>
          <w:rStyle w:val="FontStyle605"/>
          <w:b/>
        </w:rPr>
        <w:t xml:space="preserve">кологическое обоснование хозяйственной деятельности по поддержанию проектных глубин на акваториях морских портов: </w:t>
      </w:r>
      <w:r w:rsidR="00785F60">
        <w:rPr>
          <w:rStyle w:val="FontStyle605"/>
          <w:b/>
        </w:rPr>
        <w:t>Б</w:t>
      </w:r>
      <w:r w:rsidR="00785F60" w:rsidRPr="00785F60">
        <w:rPr>
          <w:rStyle w:val="FontStyle605"/>
          <w:b/>
        </w:rPr>
        <w:t xml:space="preserve">ольшой порт </w:t>
      </w:r>
      <w:r w:rsidR="00785F60">
        <w:rPr>
          <w:rStyle w:val="FontStyle605"/>
          <w:b/>
        </w:rPr>
        <w:t>С</w:t>
      </w:r>
      <w:r w:rsidR="00785F60" w:rsidRPr="00785F60">
        <w:rPr>
          <w:rStyle w:val="FontStyle605"/>
          <w:b/>
        </w:rPr>
        <w:t>анкт-</w:t>
      </w:r>
      <w:r w:rsidR="00785F60">
        <w:rPr>
          <w:rStyle w:val="FontStyle605"/>
          <w:b/>
        </w:rPr>
        <w:t>П</w:t>
      </w:r>
      <w:r w:rsidR="00785F60" w:rsidRPr="00785F60">
        <w:rPr>
          <w:rStyle w:val="FontStyle605"/>
          <w:b/>
        </w:rPr>
        <w:t xml:space="preserve">етербург, </w:t>
      </w:r>
      <w:r w:rsidR="00DC5F82">
        <w:rPr>
          <w:rStyle w:val="FontStyle605"/>
          <w:b/>
        </w:rPr>
        <w:t>П</w:t>
      </w:r>
      <w:r w:rsidR="00785F60" w:rsidRPr="00785F60">
        <w:rPr>
          <w:rStyle w:val="FontStyle605"/>
          <w:b/>
        </w:rPr>
        <w:t xml:space="preserve">ассажирский порт </w:t>
      </w:r>
      <w:r w:rsidR="00785F60">
        <w:rPr>
          <w:rStyle w:val="FontStyle605"/>
          <w:b/>
        </w:rPr>
        <w:t>С</w:t>
      </w:r>
      <w:r w:rsidR="00785F60" w:rsidRPr="00785F60">
        <w:rPr>
          <w:rStyle w:val="FontStyle605"/>
          <w:b/>
        </w:rPr>
        <w:t>анкт-</w:t>
      </w:r>
      <w:r w:rsidR="00785F60">
        <w:rPr>
          <w:rStyle w:val="FontStyle605"/>
          <w:b/>
        </w:rPr>
        <w:t>П</w:t>
      </w:r>
      <w:r w:rsidR="00785F60" w:rsidRPr="00785F60">
        <w:rPr>
          <w:rStyle w:val="FontStyle605"/>
          <w:b/>
        </w:rPr>
        <w:t xml:space="preserve">етербург, </w:t>
      </w:r>
      <w:r w:rsidR="00785F60">
        <w:rPr>
          <w:rStyle w:val="FontStyle605"/>
          <w:b/>
        </w:rPr>
        <w:t>У</w:t>
      </w:r>
      <w:r w:rsidR="00785F60" w:rsidRPr="00785F60">
        <w:rPr>
          <w:rStyle w:val="FontStyle605"/>
          <w:b/>
        </w:rPr>
        <w:t>сть-</w:t>
      </w:r>
      <w:r w:rsidR="00785F60">
        <w:rPr>
          <w:rStyle w:val="FontStyle605"/>
          <w:b/>
        </w:rPr>
        <w:t>Л</w:t>
      </w:r>
      <w:r w:rsidR="00785F60" w:rsidRPr="00785F60">
        <w:rPr>
          <w:rStyle w:val="FontStyle605"/>
          <w:b/>
        </w:rPr>
        <w:t xml:space="preserve">уга, </w:t>
      </w:r>
      <w:r w:rsidR="00785F60">
        <w:rPr>
          <w:rStyle w:val="FontStyle605"/>
          <w:b/>
        </w:rPr>
        <w:t>В</w:t>
      </w:r>
      <w:r w:rsidR="00785F60" w:rsidRPr="00785F60">
        <w:rPr>
          <w:rStyle w:val="FontStyle605"/>
          <w:b/>
        </w:rPr>
        <w:t xml:space="preserve">ыборг и </w:t>
      </w:r>
      <w:r w:rsidR="00785F60">
        <w:rPr>
          <w:rStyle w:val="FontStyle605"/>
          <w:b/>
        </w:rPr>
        <w:t>В</w:t>
      </w:r>
      <w:r w:rsidR="00785F60" w:rsidRPr="00785F60">
        <w:rPr>
          <w:rStyle w:val="FontStyle605"/>
          <w:b/>
        </w:rPr>
        <w:t>ысоцк в 2027-2037 гг.</w:t>
      </w:r>
      <w:bookmarkEnd w:id="1"/>
      <w:r w:rsidR="00785F60">
        <w:rPr>
          <w:rStyle w:val="FontStyle605"/>
          <w:b/>
        </w:rPr>
        <w:t>»</w:t>
      </w:r>
      <w:r w:rsidRPr="00937CBA">
        <w:rPr>
          <w:rStyle w:val="FontStyle605"/>
        </w:rPr>
        <w:t>,</w:t>
      </w:r>
      <w:r w:rsidRPr="00937CBA">
        <w:rPr>
          <w:rStyle w:val="FontStyle605"/>
          <w:b/>
        </w:rPr>
        <w:t xml:space="preserve"> </w:t>
      </w:r>
      <w:r w:rsidRPr="00937CBA">
        <w:rPr>
          <w:bCs/>
        </w:rPr>
        <w:t>включая предварительные материалы оценки воздействия на окружающую среду</w:t>
      </w:r>
    </w:p>
    <w:bookmarkEnd w:id="0"/>
    <w:p w14:paraId="4DAAD855" w14:textId="77777777" w:rsidR="000752BD" w:rsidRPr="00937CBA" w:rsidRDefault="000752BD" w:rsidP="00937CBA">
      <w:pPr>
        <w:tabs>
          <w:tab w:val="center" w:pos="5102"/>
        </w:tabs>
        <w:jc w:val="center"/>
        <w:rPr>
          <w:b/>
          <w:bCs/>
        </w:rPr>
      </w:pPr>
    </w:p>
    <w:p w14:paraId="2E3A09C6" w14:textId="094F6F4A" w:rsidR="000752BD" w:rsidRPr="000851E3" w:rsidRDefault="00CA748C" w:rsidP="00937CBA">
      <w:pPr>
        <w:rPr>
          <w:shd w:val="clear" w:color="auto" w:fill="FFFFFF"/>
        </w:rPr>
      </w:pPr>
      <w:r w:rsidRPr="00937CBA">
        <w:rPr>
          <w:b/>
        </w:rPr>
        <w:t xml:space="preserve">Сведения о Заказчике: </w:t>
      </w:r>
      <w:r w:rsidR="001339DB" w:rsidRPr="00790E3D">
        <w:rPr>
          <w:bCs/>
        </w:rPr>
        <w:t>Федеральное государственное унитарное предприятие «Росморпорт»</w:t>
      </w:r>
      <w:r w:rsidR="001339DB">
        <w:rPr>
          <w:b/>
        </w:rPr>
        <w:t xml:space="preserve"> (</w:t>
      </w:r>
      <w:bookmarkStart w:id="2" w:name="_Hlk224259171"/>
      <w:r w:rsidR="001339DB">
        <w:t>ФГУП «</w:t>
      </w:r>
      <w:r w:rsidR="001339DB" w:rsidRPr="000851E3">
        <w:rPr>
          <w:shd w:val="clear" w:color="auto" w:fill="FFFFFF"/>
        </w:rPr>
        <w:t>Росморпорт»</w:t>
      </w:r>
      <w:bookmarkEnd w:id="2"/>
      <w:r w:rsidR="001339DB" w:rsidRPr="000851E3">
        <w:rPr>
          <w:shd w:val="clear" w:color="auto" w:fill="FFFFFF"/>
        </w:rPr>
        <w:t>)</w:t>
      </w:r>
      <w:r w:rsidR="00C60E03" w:rsidRPr="000851E3">
        <w:rPr>
          <w:shd w:val="clear" w:color="auto" w:fill="FFFFFF"/>
        </w:rPr>
        <w:t>;</w:t>
      </w:r>
      <w:r w:rsidRPr="000851E3">
        <w:rPr>
          <w:shd w:val="clear" w:color="auto" w:fill="FFFFFF"/>
        </w:rPr>
        <w:t xml:space="preserve"> </w:t>
      </w:r>
    </w:p>
    <w:p w14:paraId="0395C30E" w14:textId="3B67C0E9" w:rsidR="000752BD" w:rsidRPr="000851E3" w:rsidRDefault="00CA748C" w:rsidP="00937CBA">
      <w:pPr>
        <w:rPr>
          <w:shd w:val="clear" w:color="auto" w:fill="FFFFFF"/>
        </w:rPr>
      </w:pPr>
      <w:r w:rsidRPr="000851E3">
        <w:rPr>
          <w:shd w:val="clear" w:color="auto" w:fill="FFFFFF"/>
        </w:rPr>
        <w:t>ОГРН: </w:t>
      </w:r>
      <w:r w:rsidR="000851E3" w:rsidRPr="000851E3">
        <w:rPr>
          <w:shd w:val="clear" w:color="auto" w:fill="FFFFFF"/>
        </w:rPr>
        <w:t xml:space="preserve">1037702023831 </w:t>
      </w:r>
      <w:r w:rsidRPr="000851E3">
        <w:rPr>
          <w:shd w:val="clear" w:color="auto" w:fill="FFFFFF"/>
        </w:rPr>
        <w:t xml:space="preserve">ИНН: </w:t>
      </w:r>
      <w:r w:rsidR="000851E3" w:rsidRPr="000851E3">
        <w:rPr>
          <w:shd w:val="clear" w:color="auto" w:fill="FFFFFF"/>
        </w:rPr>
        <w:t>7702352454</w:t>
      </w:r>
    </w:p>
    <w:p w14:paraId="75B21302" w14:textId="1A8326B9" w:rsidR="002B22DD" w:rsidRPr="002B22DD" w:rsidRDefault="002B22DD" w:rsidP="002B22DD">
      <w:pPr>
        <w:rPr>
          <w:shd w:val="clear" w:color="auto" w:fill="FFFFFF"/>
        </w:rPr>
      </w:pPr>
      <w:r w:rsidRPr="002B22DD">
        <w:rPr>
          <w:shd w:val="clear" w:color="auto" w:fill="FFFFFF"/>
        </w:rPr>
        <w:t>Адрес места нахождения: 198035, Россия, г. Санкт-Петербург, ул. Гапсальская, д. 8</w:t>
      </w:r>
    </w:p>
    <w:p w14:paraId="2368A690" w14:textId="77ED9158" w:rsidR="002A4359" w:rsidRPr="002B22DD" w:rsidRDefault="002B22DD" w:rsidP="002B22DD">
      <w:pPr>
        <w:rPr>
          <w:shd w:val="clear" w:color="auto" w:fill="FFFFFF"/>
        </w:rPr>
      </w:pPr>
      <w:r w:rsidRPr="002B22DD">
        <w:rPr>
          <w:shd w:val="clear" w:color="auto" w:fill="FFFFFF"/>
        </w:rPr>
        <w:t>Юридический адрес: 127030, г. Москва, ул. Сущевская,</w:t>
      </w:r>
      <w:r>
        <w:rPr>
          <w:shd w:val="clear" w:color="auto" w:fill="FFFFFF"/>
        </w:rPr>
        <w:t xml:space="preserve"> </w:t>
      </w:r>
      <w:r w:rsidRPr="002B22DD">
        <w:rPr>
          <w:shd w:val="clear" w:color="auto" w:fill="FFFFFF"/>
        </w:rPr>
        <w:t>дом 19, стр. 7</w:t>
      </w:r>
    </w:p>
    <w:p w14:paraId="00CA97D1" w14:textId="67019196" w:rsidR="005A6061" w:rsidRPr="0061024B" w:rsidRDefault="002B22DD" w:rsidP="002B22DD">
      <w:pPr>
        <w:rPr>
          <w:shd w:val="clear" w:color="auto" w:fill="FFFFFF"/>
        </w:rPr>
      </w:pPr>
      <w:r w:rsidRPr="0061024B">
        <w:rPr>
          <w:shd w:val="clear" w:color="auto" w:fill="FFFFFF"/>
        </w:rPr>
        <w:t xml:space="preserve">Телефон 8 (812) 380-70-07, эл. почта: mail@spb.rosmorport.ru </w:t>
      </w:r>
    </w:p>
    <w:p w14:paraId="772ED48F" w14:textId="6FC27BCC" w:rsidR="005A6061" w:rsidRPr="0061024B" w:rsidRDefault="005A6061" w:rsidP="002B22DD">
      <w:pPr>
        <w:rPr>
          <w:lang w:eastAsia="zh-CN"/>
        </w:rPr>
      </w:pPr>
      <w:r w:rsidRPr="0061024B">
        <w:rPr>
          <w:lang w:eastAsia="zh-CN"/>
        </w:rPr>
        <w:t xml:space="preserve">Контактное лицо: </w:t>
      </w:r>
      <w:r w:rsidR="002B22DD" w:rsidRPr="0061024B">
        <w:rPr>
          <w:lang w:eastAsia="zh-CN"/>
        </w:rPr>
        <w:t>Начальник службы экологической безопасности</w:t>
      </w:r>
      <w:r w:rsidR="0061024B" w:rsidRPr="0061024B">
        <w:rPr>
          <w:lang w:eastAsia="zh-CN"/>
        </w:rPr>
        <w:t xml:space="preserve"> </w:t>
      </w:r>
      <w:r w:rsidR="002B22DD" w:rsidRPr="0061024B">
        <w:rPr>
          <w:lang w:eastAsia="zh-CN"/>
        </w:rPr>
        <w:t>Северо-Западного бассейнового филиала ФГУП «Росморпорт» Смирнов Святослав Евгеньевич</w:t>
      </w:r>
    </w:p>
    <w:p w14:paraId="5A9D7586" w14:textId="6A22F47E" w:rsidR="005A6061" w:rsidRPr="0061024B" w:rsidRDefault="005A6061" w:rsidP="0061024B">
      <w:pPr>
        <w:pStyle w:val="Default"/>
      </w:pPr>
      <w:r w:rsidRPr="0061024B">
        <w:rPr>
          <w:lang w:eastAsia="zh-CN"/>
        </w:rPr>
        <w:t xml:space="preserve">эл. почта: </w:t>
      </w:r>
      <w:r w:rsidR="0061024B" w:rsidRPr="0061024B">
        <w:t>s.e.smirnov@spb.rosmorport.ru</w:t>
      </w:r>
      <w:r w:rsidR="0061024B">
        <w:t xml:space="preserve"> </w:t>
      </w:r>
    </w:p>
    <w:p w14:paraId="0426EAF0" w14:textId="77777777" w:rsidR="005A138D" w:rsidRPr="00F339B7" w:rsidRDefault="005A138D" w:rsidP="00937CBA">
      <w:pPr>
        <w:jc w:val="both"/>
        <w:rPr>
          <w:bCs/>
          <w:sz w:val="18"/>
          <w:szCs w:val="18"/>
        </w:rPr>
      </w:pPr>
    </w:p>
    <w:p w14:paraId="640FABC3" w14:textId="77777777"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t xml:space="preserve">Сведения об исполнителе работ по оценке воздействия на окружающую среду: </w:t>
      </w:r>
    </w:p>
    <w:p w14:paraId="483D48FB" w14:textId="77777777" w:rsidR="00694A08" w:rsidRPr="00937CBA" w:rsidRDefault="00C60E03" w:rsidP="00937CBA">
      <w:pPr>
        <w:jc w:val="both"/>
        <w:rPr>
          <w:bCs/>
        </w:rPr>
      </w:pPr>
      <w:r w:rsidRPr="00937CBA">
        <w:rPr>
          <w:bCs/>
        </w:rPr>
        <w:t>Общество с ограниченной ответственностью «Проектный институт «Петрохим-технология» (ООО «ПИ Петрохим-технология»)</w:t>
      </w:r>
    </w:p>
    <w:p w14:paraId="7225A9A9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ОГРН: </w:t>
      </w:r>
      <w:r w:rsidR="00C60E03" w:rsidRPr="00937CBA">
        <w:rPr>
          <w:bCs/>
        </w:rPr>
        <w:t>1027804182284</w:t>
      </w:r>
      <w:r w:rsidRPr="00937CBA">
        <w:rPr>
          <w:bCs/>
        </w:rPr>
        <w:t xml:space="preserve">; ИНН: </w:t>
      </w:r>
      <w:r w:rsidR="00C60E03" w:rsidRPr="00937CBA">
        <w:rPr>
          <w:bCs/>
        </w:rPr>
        <w:t>7806115994</w:t>
      </w:r>
    </w:p>
    <w:p w14:paraId="29EAA87D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Юридический </w:t>
      </w:r>
      <w:r w:rsidR="00C60E03" w:rsidRPr="00937CBA">
        <w:rPr>
          <w:bCs/>
        </w:rPr>
        <w:t>адрес: РФ,</w:t>
      </w:r>
      <w:r w:rsidRPr="00937CBA">
        <w:rPr>
          <w:bCs/>
        </w:rPr>
        <w:t xml:space="preserve"> </w:t>
      </w:r>
      <w:r w:rsidR="00C60E03" w:rsidRPr="00937CBA">
        <w:rPr>
          <w:bCs/>
        </w:rPr>
        <w:t>197342, г. Санкт-Петербург, вн. тер. г. Муниципальный округ Ланское, ул. Кантемировская, д. 4, литера А, помещ. 12-Н, кабинет 2А</w:t>
      </w:r>
      <w:r w:rsidRPr="00937CBA">
        <w:rPr>
          <w:bCs/>
        </w:rPr>
        <w:t>.</w:t>
      </w:r>
    </w:p>
    <w:p w14:paraId="2A4E9310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Контактная информация: </w:t>
      </w:r>
    </w:p>
    <w:p w14:paraId="236C8383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эл. почта: </w:t>
      </w:r>
      <w:hyperlink r:id="rId7" w:history="1">
        <w:r w:rsidR="00937CBA" w:rsidRPr="00F36108">
          <w:rPr>
            <w:rStyle w:val="af9"/>
            <w:bCs/>
            <w:lang w:val="en-US"/>
          </w:rPr>
          <w:t>petrohim</w:t>
        </w:r>
        <w:r w:rsidR="00937CBA" w:rsidRPr="00F36108">
          <w:rPr>
            <w:rStyle w:val="af9"/>
            <w:bCs/>
          </w:rPr>
          <w:t>@</w:t>
        </w:r>
        <w:r w:rsidR="00937CBA" w:rsidRPr="00F36108">
          <w:rPr>
            <w:rStyle w:val="af9"/>
            <w:bCs/>
            <w:lang w:val="en-US"/>
          </w:rPr>
          <w:t>petrohim</w:t>
        </w:r>
        <w:r w:rsidR="00937CBA" w:rsidRPr="00F36108">
          <w:rPr>
            <w:rStyle w:val="af9"/>
            <w:bCs/>
          </w:rPr>
          <w:t>.</w:t>
        </w:r>
        <w:r w:rsidR="00937CBA" w:rsidRPr="00F36108">
          <w:rPr>
            <w:rStyle w:val="af9"/>
            <w:bCs/>
            <w:lang w:val="en-US"/>
          </w:rPr>
          <w:t>com</w:t>
        </w:r>
      </w:hyperlink>
      <w:r w:rsidR="00937CBA">
        <w:rPr>
          <w:rStyle w:val="af9"/>
          <w:bCs/>
          <w:color w:val="auto"/>
        </w:rPr>
        <w:t xml:space="preserve"> </w:t>
      </w:r>
    </w:p>
    <w:p w14:paraId="14FE02FF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тел.: +7(812) </w:t>
      </w:r>
      <w:r w:rsidR="00C60E03" w:rsidRPr="00937CBA">
        <w:rPr>
          <w:bCs/>
        </w:rPr>
        <w:t>718</w:t>
      </w:r>
      <w:r w:rsidRPr="00937CBA">
        <w:rPr>
          <w:bCs/>
        </w:rPr>
        <w:t>-</w:t>
      </w:r>
      <w:r w:rsidR="00C60E03" w:rsidRPr="00937CBA">
        <w:rPr>
          <w:bCs/>
        </w:rPr>
        <w:t>2</w:t>
      </w:r>
      <w:r w:rsidRPr="00937CBA">
        <w:rPr>
          <w:bCs/>
        </w:rPr>
        <w:t>7-</w:t>
      </w:r>
      <w:r w:rsidR="00C60E03" w:rsidRPr="00937CBA">
        <w:rPr>
          <w:bCs/>
        </w:rPr>
        <w:t>7</w:t>
      </w:r>
      <w:r w:rsidRPr="00937CBA">
        <w:rPr>
          <w:bCs/>
        </w:rPr>
        <w:t>7</w:t>
      </w:r>
    </w:p>
    <w:p w14:paraId="6FC5B245" w14:textId="77777777" w:rsidR="000752BD" w:rsidRPr="00F339B7" w:rsidRDefault="000752BD" w:rsidP="00937CBA">
      <w:pPr>
        <w:pStyle w:val="a0"/>
        <w:spacing w:line="240" w:lineRule="auto"/>
        <w:rPr>
          <w:bCs/>
          <w:sz w:val="16"/>
          <w:szCs w:val="16"/>
        </w:rPr>
      </w:pPr>
    </w:p>
    <w:p w14:paraId="0E5505C5" w14:textId="77777777" w:rsidR="009A48B7" w:rsidRPr="00937CBA" w:rsidRDefault="00CA748C" w:rsidP="00937CBA">
      <w:r w:rsidRPr="00937CBA">
        <w:rPr>
          <w:b/>
        </w:rPr>
        <w:t>Уполномоченный орган, ответственный за организацию и проведение общественных обсуждений</w:t>
      </w:r>
      <w:r w:rsidRPr="00937CBA">
        <w:t xml:space="preserve">: </w:t>
      </w:r>
    </w:p>
    <w:p w14:paraId="6ECAFE0D" w14:textId="77777777" w:rsidR="00937CBA" w:rsidRPr="00937CBA" w:rsidRDefault="00937CBA" w:rsidP="00937CBA">
      <w:r w:rsidRPr="00937CBA">
        <w:t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</w:t>
      </w:r>
    </w:p>
    <w:p w14:paraId="744CBFCC" w14:textId="77777777" w:rsidR="005C7733" w:rsidRDefault="00937CBA" w:rsidP="00937CBA">
      <w:r w:rsidRPr="00937CBA">
        <w:t xml:space="preserve">Контактное должностное </w:t>
      </w:r>
      <w:r w:rsidRPr="005C7733">
        <w:t xml:space="preserve">лицо: </w:t>
      </w:r>
      <w:r w:rsidR="005C7733" w:rsidRPr="005C7733">
        <w:t>Иващенко</w:t>
      </w:r>
      <w:r w:rsidR="005C7733">
        <w:t xml:space="preserve"> Светлана Александровна,</w:t>
      </w:r>
      <w:r w:rsidRPr="00937CBA">
        <w:t xml:space="preserve"> тел.: +7 (812) 539-40-8</w:t>
      </w:r>
      <w:r w:rsidR="005C7733">
        <w:t xml:space="preserve">3, </w:t>
      </w:r>
    </w:p>
    <w:p w14:paraId="7C812E5B" w14:textId="3F66E73A" w:rsidR="000752BD" w:rsidRPr="00937CBA" w:rsidRDefault="005C7733" w:rsidP="00937CBA">
      <w:r>
        <w:t>e-mail: </w:t>
      </w:r>
      <w:hyperlink r:id="rId8" w:history="1">
        <w:r w:rsidR="00937CBA" w:rsidRPr="00937CBA">
          <w:rPr>
            <w:rStyle w:val="af9"/>
            <w:color w:val="auto"/>
          </w:rPr>
          <w:t>Obsuzhdeniya@lenreg.ru</w:t>
        </w:r>
      </w:hyperlink>
      <w:r w:rsidR="00937CBA" w:rsidRPr="00937CBA">
        <w:t xml:space="preserve"> </w:t>
      </w:r>
    </w:p>
    <w:p w14:paraId="02DC6029" w14:textId="77777777" w:rsidR="00937CBA" w:rsidRPr="00F339B7" w:rsidRDefault="00937CBA" w:rsidP="00937CBA">
      <w:pPr>
        <w:rPr>
          <w:b/>
          <w:sz w:val="16"/>
          <w:szCs w:val="16"/>
          <w:u w:val="single"/>
        </w:rPr>
      </w:pPr>
    </w:p>
    <w:p w14:paraId="5B61A530" w14:textId="5D1B8385"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t xml:space="preserve">Наименование объекта обсуждений: </w:t>
      </w:r>
      <w:r w:rsidR="00937CBA" w:rsidRPr="00937CBA">
        <w:rPr>
          <w:bCs/>
        </w:rPr>
        <w:t>объект государственной экологической экспертизы –документация «</w:t>
      </w:r>
      <w:r w:rsidR="00790E3D" w:rsidRPr="00790E3D">
        <w:rPr>
          <w:bCs/>
        </w:rPr>
        <w:t xml:space="preserve">Экологическое обоснование хозяйственной деятельности по поддержанию проектных глубин на акваториях морских портов: Большой порт Санкт-Петербург, </w:t>
      </w:r>
      <w:r w:rsidR="00DC5F82">
        <w:rPr>
          <w:bCs/>
        </w:rPr>
        <w:t>П</w:t>
      </w:r>
      <w:r w:rsidR="00790E3D" w:rsidRPr="00790E3D">
        <w:rPr>
          <w:bCs/>
        </w:rPr>
        <w:t>ассажирский порт Санкт-Петербург, Усть-Луга, Выборг и Высоцк в 2027-2037 гг.</w:t>
      </w:r>
      <w:r w:rsidR="00790E3D">
        <w:rPr>
          <w:bCs/>
        </w:rPr>
        <w:t>»</w:t>
      </w:r>
      <w:r w:rsidR="00937CBA" w:rsidRPr="00937CBA">
        <w:rPr>
          <w:bCs/>
        </w:rPr>
        <w:t>, включая предварительные материалы оценки воздействия на окружающую среду</w:t>
      </w:r>
      <w:r w:rsidRPr="00937CBA">
        <w:rPr>
          <w:bCs/>
        </w:rPr>
        <w:t>.</w:t>
      </w:r>
    </w:p>
    <w:p w14:paraId="4C0B074B" w14:textId="77777777" w:rsidR="000752BD" w:rsidRPr="00F339B7" w:rsidRDefault="000752BD" w:rsidP="00937CBA">
      <w:pPr>
        <w:rPr>
          <w:sz w:val="16"/>
          <w:szCs w:val="16"/>
        </w:rPr>
      </w:pPr>
    </w:p>
    <w:p w14:paraId="5E23A575" w14:textId="7FC472FE" w:rsidR="000752BD" w:rsidRPr="00937CBA" w:rsidRDefault="00CA748C" w:rsidP="00937CBA">
      <w:pPr>
        <w:tabs>
          <w:tab w:val="center" w:pos="5102"/>
        </w:tabs>
        <w:jc w:val="both"/>
      </w:pPr>
      <w:r w:rsidRPr="00937CBA">
        <w:rPr>
          <w:b/>
          <w:bCs/>
        </w:rPr>
        <w:t>Наименование планируемой хозяйственной деятельности:</w:t>
      </w:r>
      <w:r w:rsidRPr="00937CBA">
        <w:t xml:space="preserve"> </w:t>
      </w:r>
      <w:r w:rsidR="00790E3D" w:rsidRPr="00937CBA">
        <w:rPr>
          <w:bCs/>
        </w:rPr>
        <w:t>«</w:t>
      </w:r>
      <w:r w:rsidR="00790E3D" w:rsidRPr="00790E3D">
        <w:rPr>
          <w:bCs/>
        </w:rPr>
        <w:t xml:space="preserve">Экологическое обоснование хозяйственной деятельности по поддержанию проектных глубин на акваториях морских портов: Большой порт Санкт-Петербург, </w:t>
      </w:r>
      <w:r w:rsidR="00DC5F82">
        <w:rPr>
          <w:bCs/>
        </w:rPr>
        <w:t>П</w:t>
      </w:r>
      <w:r w:rsidR="00790E3D" w:rsidRPr="00790E3D">
        <w:rPr>
          <w:bCs/>
        </w:rPr>
        <w:t>ассажирский порт Санкт-Петербург, Усть-Луга, Выборг и Высоцк в 2027-2037 гг.</w:t>
      </w:r>
      <w:r w:rsidR="00790E3D">
        <w:rPr>
          <w:bCs/>
        </w:rPr>
        <w:t>»</w:t>
      </w:r>
      <w:r w:rsidRPr="00937CBA">
        <w:t xml:space="preserve">  </w:t>
      </w:r>
    </w:p>
    <w:p w14:paraId="188F51D9" w14:textId="77777777" w:rsidR="000752BD" w:rsidRPr="00F339B7" w:rsidRDefault="000752BD" w:rsidP="00937CBA">
      <w:pPr>
        <w:tabs>
          <w:tab w:val="center" w:pos="5102"/>
        </w:tabs>
        <w:jc w:val="both"/>
        <w:rPr>
          <w:b/>
          <w:bCs/>
          <w:sz w:val="16"/>
          <w:szCs w:val="16"/>
          <w:u w:val="single"/>
        </w:rPr>
      </w:pPr>
    </w:p>
    <w:p w14:paraId="4D43AB3A" w14:textId="26A7BF95" w:rsidR="000752BD" w:rsidRPr="00067D86" w:rsidRDefault="00CA748C" w:rsidP="00067D86">
      <w:pPr>
        <w:tabs>
          <w:tab w:val="center" w:pos="5102"/>
        </w:tabs>
        <w:jc w:val="both"/>
        <w:rPr>
          <w:bCs/>
        </w:rPr>
      </w:pPr>
      <w:r w:rsidRPr="00067D86">
        <w:rPr>
          <w:b/>
          <w:bCs/>
        </w:rPr>
        <w:t xml:space="preserve">Цель </w:t>
      </w:r>
      <w:r w:rsidRPr="005C7733">
        <w:rPr>
          <w:b/>
          <w:bCs/>
        </w:rPr>
        <w:t xml:space="preserve">планируемой хозяйственной деятельности: </w:t>
      </w:r>
      <w:r w:rsidR="00067D86" w:rsidRPr="005C7733">
        <w:rPr>
          <w:bCs/>
        </w:rPr>
        <w:t>Поддержание проектных глубин на акватори</w:t>
      </w:r>
      <w:r w:rsidR="005C7733" w:rsidRPr="005C7733">
        <w:rPr>
          <w:bCs/>
        </w:rPr>
        <w:t>ях</w:t>
      </w:r>
      <w:r w:rsidR="00067D86" w:rsidRPr="005C7733">
        <w:rPr>
          <w:bCs/>
        </w:rPr>
        <w:t xml:space="preserve"> Большого порта Санкт-Петербург и Пассажирского порта Санкт-Петербург</w:t>
      </w:r>
      <w:r w:rsidR="00333008" w:rsidRPr="005C7733">
        <w:rPr>
          <w:bCs/>
        </w:rPr>
        <w:t xml:space="preserve">, </w:t>
      </w:r>
      <w:r w:rsidR="00333008" w:rsidRPr="005C7733">
        <w:t>Усть-Луг</w:t>
      </w:r>
      <w:r w:rsidR="005C7733" w:rsidRPr="005C7733">
        <w:t>и</w:t>
      </w:r>
      <w:r w:rsidR="00333008" w:rsidRPr="005C7733">
        <w:t>, Выборг</w:t>
      </w:r>
      <w:r w:rsidR="005C7733" w:rsidRPr="005C7733">
        <w:t>а</w:t>
      </w:r>
      <w:r w:rsidR="00333008" w:rsidRPr="005C7733">
        <w:t xml:space="preserve"> и Высоцк</w:t>
      </w:r>
      <w:r w:rsidR="005C7733" w:rsidRPr="005C7733">
        <w:t>а</w:t>
      </w:r>
      <w:r w:rsidR="00333008" w:rsidRPr="005C7733">
        <w:t>,</w:t>
      </w:r>
      <w:r w:rsidR="00067D86" w:rsidRPr="005C7733">
        <w:rPr>
          <w:bCs/>
        </w:rPr>
        <w:t xml:space="preserve"> в целях обеспечения безопасных условий плавания, швартовки и стоянки судов</w:t>
      </w:r>
    </w:p>
    <w:p w14:paraId="380CAF28" w14:textId="77777777" w:rsidR="000752BD" w:rsidRPr="00F339B7" w:rsidRDefault="000752BD" w:rsidP="00937CBA">
      <w:pPr>
        <w:tabs>
          <w:tab w:val="center" w:pos="5102"/>
        </w:tabs>
        <w:jc w:val="both"/>
        <w:rPr>
          <w:b/>
          <w:bCs/>
          <w:sz w:val="16"/>
          <w:szCs w:val="16"/>
        </w:rPr>
      </w:pPr>
    </w:p>
    <w:p w14:paraId="59A85843" w14:textId="78443ABA" w:rsidR="000752BD" w:rsidRDefault="00CA748C" w:rsidP="00790E3D">
      <w:pPr>
        <w:tabs>
          <w:tab w:val="center" w:pos="5102"/>
        </w:tabs>
        <w:jc w:val="both"/>
      </w:pPr>
      <w:r w:rsidRPr="00937CBA">
        <w:rPr>
          <w:b/>
          <w:bCs/>
        </w:rPr>
        <w:t xml:space="preserve">Предварительное место реализации хозяйственной деятельности: </w:t>
      </w:r>
      <w:r w:rsidR="00937CBA" w:rsidRPr="00937CBA">
        <w:t xml:space="preserve">Россия, </w:t>
      </w:r>
      <w:r w:rsidR="00732AE6" w:rsidRPr="00A31D73">
        <w:t xml:space="preserve">Балтийское море, </w:t>
      </w:r>
      <w:r w:rsidR="00732AE6" w:rsidRPr="00B006DD">
        <w:t xml:space="preserve">морские порты </w:t>
      </w:r>
      <w:r w:rsidR="00732AE6" w:rsidRPr="005C7733">
        <w:t>Большой порт Санкт-Петербург, Пассажирский порт Санкт-Петербург</w:t>
      </w:r>
      <w:r w:rsidR="00790E3D" w:rsidRPr="005C7733">
        <w:t>,</w:t>
      </w:r>
      <w:r w:rsidR="00790E3D">
        <w:t xml:space="preserve"> Усть-Луга, Выборг и Высоцк.</w:t>
      </w:r>
    </w:p>
    <w:p w14:paraId="2A4EEE2A" w14:textId="77777777" w:rsidR="00937CBA" w:rsidRPr="00F339B7" w:rsidRDefault="00937CBA" w:rsidP="00937CBA">
      <w:pPr>
        <w:tabs>
          <w:tab w:val="center" w:pos="5102"/>
        </w:tabs>
        <w:jc w:val="both"/>
        <w:rPr>
          <w:sz w:val="16"/>
          <w:szCs w:val="16"/>
        </w:rPr>
      </w:pPr>
    </w:p>
    <w:p w14:paraId="31138359" w14:textId="77777777" w:rsidR="00937CBA" w:rsidRDefault="00937CBA" w:rsidP="00937CBA">
      <w:pPr>
        <w:tabs>
          <w:tab w:val="center" w:pos="5102"/>
        </w:tabs>
        <w:jc w:val="both"/>
        <w:rPr>
          <w:b/>
        </w:rPr>
      </w:pPr>
      <w:r>
        <w:rPr>
          <w:b/>
        </w:rPr>
        <w:t>Контактные данные</w:t>
      </w:r>
      <w:r w:rsidRPr="00937CBA">
        <w:rPr>
          <w:b/>
        </w:rPr>
        <w:t xml:space="preserve"> ответственных лиц со стороны заказчика (исполнителя):</w:t>
      </w:r>
    </w:p>
    <w:p w14:paraId="54A2A8C0" w14:textId="77777777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Контактное лицо: </w:t>
      </w:r>
      <w:r>
        <w:rPr>
          <w:bCs/>
        </w:rPr>
        <w:t xml:space="preserve">Начальник отдела ООС ООО «ПИ Петрохим-технология» </w:t>
      </w:r>
      <w:r w:rsidRPr="00937CBA">
        <w:rPr>
          <w:bCs/>
        </w:rPr>
        <w:t>Баюнчикова Анфиса Николаевна</w:t>
      </w:r>
      <w:r>
        <w:rPr>
          <w:bCs/>
        </w:rPr>
        <w:t xml:space="preserve">, </w:t>
      </w:r>
      <w:r w:rsidRPr="00937CBA">
        <w:rPr>
          <w:bCs/>
        </w:rPr>
        <w:t>эл. почта: </w:t>
      </w:r>
      <w:hyperlink r:id="rId9" w:history="1">
        <w:r w:rsidRPr="00F36108">
          <w:rPr>
            <w:rStyle w:val="af9"/>
            <w:lang w:val="en-US"/>
          </w:rPr>
          <w:t>anb</w:t>
        </w:r>
        <w:r w:rsidRPr="00F36108">
          <w:rPr>
            <w:rStyle w:val="af9"/>
          </w:rPr>
          <w:t>@</w:t>
        </w:r>
        <w:r w:rsidRPr="00F36108">
          <w:rPr>
            <w:rStyle w:val="af9"/>
            <w:lang w:val="en-US"/>
          </w:rPr>
          <w:t>petrohim</w:t>
        </w:r>
        <w:r w:rsidRPr="00F36108">
          <w:rPr>
            <w:rStyle w:val="af9"/>
          </w:rPr>
          <w:t>.</w:t>
        </w:r>
        <w:r w:rsidRPr="00F36108">
          <w:rPr>
            <w:rStyle w:val="af9"/>
            <w:lang w:val="en-US"/>
          </w:rPr>
          <w:t>com</w:t>
        </w:r>
      </w:hyperlink>
      <w:r>
        <w:rPr>
          <w:rStyle w:val="af9"/>
          <w:color w:val="auto"/>
        </w:rPr>
        <w:t xml:space="preserve">, </w:t>
      </w:r>
      <w:r w:rsidRPr="00937CBA">
        <w:rPr>
          <w:bCs/>
        </w:rPr>
        <w:t>тел.: +7 993 075‑92‑47</w:t>
      </w:r>
    </w:p>
    <w:p w14:paraId="7F30A929" w14:textId="77777777" w:rsidR="000752BD" w:rsidRPr="00937CBA" w:rsidRDefault="000752BD" w:rsidP="00937CBA">
      <w:pPr>
        <w:pStyle w:val="afc"/>
        <w:tabs>
          <w:tab w:val="left" w:pos="426"/>
        </w:tabs>
        <w:ind w:left="0"/>
        <w:jc w:val="both"/>
        <w:rPr>
          <w:b/>
          <w:bCs/>
        </w:rPr>
      </w:pPr>
    </w:p>
    <w:p w14:paraId="08D67AD1" w14:textId="77777777" w:rsidR="00937CBA" w:rsidRPr="00937CBA" w:rsidRDefault="00937CBA" w:rsidP="00937CBA">
      <w:pPr>
        <w:jc w:val="both"/>
        <w:rPr>
          <w:b/>
          <w:bCs/>
        </w:rPr>
      </w:pPr>
      <w:r w:rsidRPr="00937CBA">
        <w:rPr>
          <w:b/>
          <w:bCs/>
        </w:rPr>
        <w:t xml:space="preserve">Доступ к объекту общественных обсуждений обеспечивается </w:t>
      </w:r>
    </w:p>
    <w:p w14:paraId="27324D37" w14:textId="77777777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- для очного ознакомления по адресам: </w:t>
      </w:r>
    </w:p>
    <w:p w14:paraId="4FC8EDAD" w14:textId="5E6E5928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1, </w:t>
      </w:r>
      <w:r w:rsidR="005C7733" w:rsidRPr="005C7733">
        <w:rPr>
          <w:bCs/>
        </w:rPr>
        <w:t>ка</w:t>
      </w:r>
      <w:r w:rsidRPr="005C7733">
        <w:rPr>
          <w:bCs/>
        </w:rPr>
        <w:t>б. 2-16,</w:t>
      </w:r>
    </w:p>
    <w:p w14:paraId="6A52F69D" w14:textId="77777777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>тел.: 8 (812) 539-40-82, ознакомиться с объектом можно в Пн-Чт с 09:30 до 17:00 (обед 12:00 до 12:45), Пт с 09:30 до 16:00 (обед 12:00 до 12:45). При себе необходимо иметь удостоверение личности для прохода в здание.</w:t>
      </w:r>
    </w:p>
    <w:p w14:paraId="37D4F816" w14:textId="74784042" w:rsidR="00937CBA" w:rsidRDefault="00937CBA" w:rsidP="00937CBA">
      <w:pPr>
        <w:jc w:val="both"/>
        <w:rPr>
          <w:color w:val="FF33CC"/>
        </w:rPr>
      </w:pPr>
      <w:r w:rsidRPr="00937CBA">
        <w:rPr>
          <w:bCs/>
        </w:rPr>
        <w:t>- в сети «Интернет» по ссылке:</w:t>
      </w:r>
      <w:r w:rsidR="005C7733">
        <w:rPr>
          <w:bCs/>
        </w:rPr>
        <w:t xml:space="preserve"> </w:t>
      </w:r>
      <w:hyperlink r:id="rId10" w:history="1">
        <w:r w:rsidR="005C7733" w:rsidRPr="00A86B59">
          <w:rPr>
            <w:rStyle w:val="af9"/>
          </w:rPr>
          <w:t>https://disk.yandex.ru/d/QsemNTKzsnuYXw</w:t>
        </w:r>
      </w:hyperlink>
    </w:p>
    <w:p w14:paraId="12081F67" w14:textId="77777777" w:rsidR="005C7733" w:rsidRPr="00937CBA" w:rsidRDefault="005C7733" w:rsidP="00937CBA">
      <w:pPr>
        <w:jc w:val="both"/>
        <w:rPr>
          <w:highlight w:val="white"/>
        </w:rPr>
      </w:pPr>
    </w:p>
    <w:p w14:paraId="003E2C4D" w14:textId="07777C41" w:rsidR="00937CBA" w:rsidRPr="005C7733" w:rsidRDefault="00937CBA" w:rsidP="00937CBA">
      <w:pPr>
        <w:jc w:val="both"/>
      </w:pPr>
      <w:r w:rsidRPr="00937CBA">
        <w:rPr>
          <w:b/>
          <w:highlight w:val="white"/>
        </w:rPr>
        <w:t xml:space="preserve">Дата открытия доступа: </w:t>
      </w:r>
      <w:r w:rsidR="005C7733" w:rsidRPr="005C7733">
        <w:t>25.03</w:t>
      </w:r>
      <w:r w:rsidRPr="005C7733">
        <w:t>.202</w:t>
      </w:r>
      <w:r w:rsidR="005C7733" w:rsidRPr="005C7733">
        <w:t>6</w:t>
      </w:r>
      <w:r w:rsidRPr="005C7733">
        <w:t> г.</w:t>
      </w:r>
    </w:p>
    <w:p w14:paraId="6C364450" w14:textId="77777777" w:rsidR="00937CBA" w:rsidRPr="005C7733" w:rsidRDefault="00937CBA" w:rsidP="00937CBA">
      <w:pPr>
        <w:jc w:val="both"/>
      </w:pPr>
    </w:p>
    <w:p w14:paraId="78E78FB2" w14:textId="24E6669B" w:rsidR="00937CBA" w:rsidRPr="00937CBA" w:rsidRDefault="00937CBA" w:rsidP="00937CBA">
      <w:pPr>
        <w:jc w:val="both"/>
      </w:pPr>
      <w:r w:rsidRPr="005C7733">
        <w:rPr>
          <w:b/>
        </w:rPr>
        <w:t xml:space="preserve">Срок доступности объекта обсуждений: </w:t>
      </w:r>
      <w:r w:rsidRPr="005C7733">
        <w:t xml:space="preserve">30 дней: с </w:t>
      </w:r>
      <w:r w:rsidR="005C7733" w:rsidRPr="005C7733">
        <w:t>25</w:t>
      </w:r>
      <w:r w:rsidRPr="005C7733">
        <w:t>.</w:t>
      </w:r>
      <w:r w:rsidR="005C7733" w:rsidRPr="005C7733">
        <w:t>03</w:t>
      </w:r>
      <w:r w:rsidRPr="005C7733">
        <w:t>.202</w:t>
      </w:r>
      <w:r w:rsidR="005C7733" w:rsidRPr="005C7733">
        <w:t>6</w:t>
      </w:r>
      <w:r w:rsidRPr="005C7733">
        <w:t xml:space="preserve"> г. по </w:t>
      </w:r>
      <w:r w:rsidR="005C7733" w:rsidRPr="005C7733">
        <w:t>2</w:t>
      </w:r>
      <w:r w:rsidRPr="005C7733">
        <w:t>3.0</w:t>
      </w:r>
      <w:r w:rsidR="005C7733" w:rsidRPr="005C7733">
        <w:t>4</w:t>
      </w:r>
      <w:r w:rsidRPr="005C7733">
        <w:t>.2026 г. включительно</w:t>
      </w:r>
      <w:r w:rsidRPr="00937CBA">
        <w:rPr>
          <w:highlight w:val="white"/>
        </w:rPr>
        <w:t xml:space="preserve">. </w:t>
      </w:r>
    </w:p>
    <w:p w14:paraId="668097C6" w14:textId="77777777" w:rsidR="00937CBA" w:rsidRPr="00937CBA" w:rsidRDefault="00937CBA" w:rsidP="00937CBA">
      <w:pPr>
        <w:jc w:val="both"/>
        <w:rPr>
          <w:bCs/>
        </w:rPr>
      </w:pPr>
    </w:p>
    <w:p w14:paraId="6E4B675C" w14:textId="77777777" w:rsidR="00937CBA" w:rsidRDefault="00937CBA" w:rsidP="00937CBA">
      <w:pPr>
        <w:jc w:val="both"/>
        <w:rPr>
          <w:b/>
          <w:highlight w:val="white"/>
        </w:rPr>
      </w:pPr>
      <w:r>
        <w:rPr>
          <w:b/>
        </w:rPr>
        <w:t xml:space="preserve">Информация о порядке, </w:t>
      </w:r>
      <w:r w:rsidRPr="00E17E64">
        <w:rPr>
          <w:b/>
        </w:rPr>
        <w:t>сроке</w:t>
      </w:r>
      <w:r>
        <w:rPr>
          <w:b/>
        </w:rPr>
        <w:t xml:space="preserve"> и форме внесения замечаний и предложений, касающихся объекта обсужд</w:t>
      </w:r>
      <w:r>
        <w:rPr>
          <w:b/>
          <w:highlight w:val="white"/>
        </w:rPr>
        <w:t>ений:</w:t>
      </w:r>
      <w:r>
        <w:rPr>
          <w:highlight w:val="white"/>
        </w:rPr>
        <w:t xml:space="preserve"> </w:t>
      </w:r>
    </w:p>
    <w:p w14:paraId="5DC92BDB" w14:textId="04A2FA06" w:rsidR="00937CBA" w:rsidRDefault="00937CBA" w:rsidP="00937CBA">
      <w:pPr>
        <w:tabs>
          <w:tab w:val="left" w:pos="851"/>
          <w:tab w:val="left" w:pos="993"/>
        </w:tabs>
        <w:jc w:val="both"/>
      </w:pPr>
      <w:r>
        <w:t xml:space="preserve">В срок </w:t>
      </w:r>
      <w:r w:rsidR="005C7733" w:rsidRPr="005C7733">
        <w:t>с 25.03.2026 г. по 23.04.2026 г</w:t>
      </w:r>
      <w:r w:rsidR="005C7733" w:rsidRPr="00937CBA">
        <w:rPr>
          <w:color w:val="002060"/>
          <w:highlight w:val="white"/>
        </w:rPr>
        <w:t xml:space="preserve"> </w:t>
      </w:r>
      <w: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09A45F15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 xml:space="preserve">а) в письменной форме путем направления в Комитет посредством формы обратной связи: </w:t>
      </w:r>
      <w:hyperlink r:id="rId11" w:history="1">
        <w:r w:rsidRPr="00F36108">
          <w:rPr>
            <w:rStyle w:val="af9"/>
          </w:rPr>
          <w:t>https://kpr.lenobl.ru/ru/kontaknajainfo/reception/</w:t>
        </w:r>
      </w:hyperlink>
      <w:r>
        <w:t xml:space="preserve"> с пометкой «К общественным обсуждениям»</w:t>
      </w:r>
    </w:p>
    <w:p w14:paraId="01E05909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 xml:space="preserve">б) в письменной форме или в форме электронного документа, направленного по адресу электронной почты </w:t>
      </w:r>
      <w:hyperlink r:id="rId12" w:history="1">
        <w:r w:rsidRPr="00F36108">
          <w:rPr>
            <w:rStyle w:val="af9"/>
          </w:rPr>
          <w:t>Obsuzhdeniya@lenreg.ru</w:t>
        </w:r>
      </w:hyperlink>
      <w:r>
        <w:t>;</w:t>
      </w:r>
    </w:p>
    <w:p w14:paraId="16C46EC9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>в) в письменной форме путем направления по адресу Комитета;</w:t>
      </w:r>
    </w:p>
    <w:p w14:paraId="08DAD790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  <w:rPr>
          <w:color w:val="000000" w:themeColor="text1"/>
        </w:rPr>
      </w:pPr>
      <w: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4E8C5ED1" w14:textId="77777777" w:rsidR="00937CBA" w:rsidRDefault="00937CBA" w:rsidP="00937CBA"/>
    <w:p w14:paraId="7A1E57E8" w14:textId="77777777" w:rsidR="00937CBA" w:rsidRDefault="00937CBA" w:rsidP="00937CBA">
      <w:r>
        <w:t>При внесении предложений и замечаний участником общественных обсуждений указываются следующие сведения:</w:t>
      </w:r>
    </w:p>
    <w:p w14:paraId="791F5344" w14:textId="77777777" w:rsidR="00937CBA" w:rsidRDefault="00937CBA" w:rsidP="00937CBA">
      <w: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1CA5ECD" w14:textId="77777777" w:rsidR="00937CBA" w:rsidRDefault="00937CBA" w:rsidP="00937CBA">
      <w:r>
        <w:t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0BA3A522" w14:textId="77777777" w:rsidR="00937CBA" w:rsidRDefault="00937CBA" w:rsidP="00937CBA">
      <w:r>
        <w:t>а также предоставляются:</w:t>
      </w:r>
    </w:p>
    <w:p w14:paraId="2002C7D8" w14:textId="77777777" w:rsidR="00937CBA" w:rsidRDefault="00937CBA" w:rsidP="00937CBA">
      <w: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5B96FAE" w14:textId="77777777" w:rsidR="00937CBA" w:rsidRDefault="00937CBA" w:rsidP="00937CBA">
      <w:r>
        <w:t>- согласие на участие в подписании протокола общественных обсуждений.</w:t>
      </w:r>
    </w:p>
    <w:p w14:paraId="55FE2141" w14:textId="77777777" w:rsidR="00937CBA" w:rsidRDefault="00937CBA" w:rsidP="00937CBA"/>
    <w:p w14:paraId="114E998D" w14:textId="77777777" w:rsidR="00937CBA" w:rsidRDefault="00937CBA" w:rsidP="00937CBA">
      <w:pPr>
        <w:rPr>
          <w:b/>
        </w:rPr>
      </w:pPr>
      <w: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Комитета в разделе «Направления работы – Общественные обсуждения планируемой хозяйственной и иной деятельности» </w:t>
      </w:r>
      <w:hyperlink r:id="rId13" w:history="1">
        <w:r w:rsidRPr="00F36108">
          <w:rPr>
            <w:rStyle w:val="af9"/>
          </w:rPr>
          <w:t>https://kpr.lenobl.ru/ru/deiatelnost/obshestvennye-obsuzhdeniya-planiruemoj-hozyajstvennoj-i-inoj- deyatelno/</w:t>
        </w:r>
      </w:hyperlink>
      <w:r>
        <w:t>.</w:t>
      </w:r>
    </w:p>
    <w:p w14:paraId="0F656F06" w14:textId="77777777" w:rsidR="00937CBA" w:rsidRDefault="00937CBA" w:rsidP="00937CBA">
      <w:pPr>
        <w:pStyle w:val="formattext"/>
        <w:spacing w:before="0" w:beforeAutospacing="0" w:after="0" w:afterAutospacing="0"/>
        <w:jc w:val="both"/>
        <w:rPr>
          <w:color w:val="000000" w:themeColor="text1"/>
        </w:rPr>
      </w:pPr>
    </w:p>
    <w:p w14:paraId="4160E084" w14:textId="4DE686AA" w:rsidR="00937CBA" w:rsidRPr="00937CBA" w:rsidRDefault="00937CBA" w:rsidP="00937CBA">
      <w:pPr>
        <w:spacing w:after="120"/>
        <w:jc w:val="both"/>
      </w:pPr>
      <w:r w:rsidRPr="00937CBA">
        <w:rPr>
          <w:b/>
        </w:rPr>
        <w:t xml:space="preserve">Внимание! </w:t>
      </w:r>
      <w:r w:rsidRPr="00937CBA">
        <w:t xml:space="preserve">В </w:t>
      </w:r>
      <w:r w:rsidRPr="005C7733">
        <w:t xml:space="preserve">период </w:t>
      </w:r>
      <w:r w:rsidRPr="005C7733">
        <w:rPr>
          <w:b/>
        </w:rPr>
        <w:t xml:space="preserve">с </w:t>
      </w:r>
      <w:r w:rsidR="005C7733" w:rsidRPr="005C7733">
        <w:rPr>
          <w:b/>
        </w:rPr>
        <w:t>25.03</w:t>
      </w:r>
      <w:r w:rsidRPr="005C7733">
        <w:rPr>
          <w:b/>
        </w:rPr>
        <w:t>.202</w:t>
      </w:r>
      <w:r w:rsidR="005C7733" w:rsidRPr="005C7733">
        <w:rPr>
          <w:b/>
        </w:rPr>
        <w:t>6 по 31.03</w:t>
      </w:r>
      <w:r w:rsidRPr="005C7733">
        <w:rPr>
          <w:b/>
        </w:rPr>
        <w:t>.202</w:t>
      </w:r>
      <w:r w:rsidR="005C7733" w:rsidRPr="005C7733">
        <w:rPr>
          <w:b/>
        </w:rPr>
        <w:t>6</w:t>
      </w:r>
      <w:r w:rsidRPr="005C7733">
        <w:t xml:space="preserve"> включительно</w:t>
      </w:r>
      <w:r w:rsidRPr="00937CBA">
        <w:t xml:space="preserve"> гражданами может быть инициировано проведение слушаний путем направления в Комитет соответствующей инициативы в произвольной форме:</w:t>
      </w:r>
    </w:p>
    <w:p w14:paraId="3C920FA8" w14:textId="77777777" w:rsidR="00937CBA" w:rsidRPr="00937CBA" w:rsidRDefault="00937CBA" w:rsidP="00937CBA">
      <w:pPr>
        <w:spacing w:after="120"/>
        <w:jc w:val="both"/>
      </w:pPr>
      <w:r w:rsidRPr="00937CBA">
        <w:t>а) в письменной форме путем направления в Комитет посредством формы обратной связи: https://kpr.lenobl.ru/ru/kontaknajainfo/reception/ с пометкой «К общественным обсуждениям»</w:t>
      </w:r>
    </w:p>
    <w:p w14:paraId="4A6F627E" w14:textId="77777777" w:rsidR="00937CBA" w:rsidRPr="00937CBA" w:rsidRDefault="00937CBA" w:rsidP="00937CBA">
      <w:pPr>
        <w:spacing w:after="120"/>
        <w:jc w:val="both"/>
      </w:pPr>
      <w:r w:rsidRPr="00937CBA">
        <w:t>б) в письменной форме или в форме электронного документа, направленного по адресу электронной почты Obsuzhdeniya@lenreg.ru</w:t>
      </w:r>
    </w:p>
    <w:p w14:paraId="2E225A09" w14:textId="77777777" w:rsidR="00937CBA" w:rsidRPr="00937CBA" w:rsidRDefault="00937CBA" w:rsidP="00937CBA">
      <w:pPr>
        <w:spacing w:after="120"/>
        <w:jc w:val="both"/>
      </w:pPr>
      <w:r w:rsidRPr="00937CBA">
        <w:t>в) в письменной форме путем направления по адресу Комитета;</w:t>
      </w:r>
    </w:p>
    <w:p w14:paraId="76E4D213" w14:textId="77777777" w:rsidR="00937CBA" w:rsidRPr="00937CBA" w:rsidRDefault="00937CBA" w:rsidP="00937CBA">
      <w:pPr>
        <w:spacing w:after="120"/>
        <w:jc w:val="both"/>
      </w:pPr>
      <w:r w:rsidRPr="00937CBA">
        <w:lastRenderedPageBreak/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35C15B1" w14:textId="77777777" w:rsidR="00937CBA" w:rsidRPr="00937CBA" w:rsidRDefault="00937CBA" w:rsidP="00937CBA">
      <w:pPr>
        <w:spacing w:after="120"/>
        <w:jc w:val="both"/>
        <w:rPr>
          <w:color w:val="000000" w:themeColor="text1"/>
        </w:rPr>
      </w:pPr>
      <w:r w:rsidRPr="00937CBA">
        <w:t>В случае непредставления гражданином указанных сведений Комитетом может быть отказано в проведении слушаний.</w:t>
      </w:r>
    </w:p>
    <w:sectPr w:rsidR="00937CBA" w:rsidRPr="00937CBA" w:rsidSect="009A48B7">
      <w:pgSz w:w="11906" w:h="16838"/>
      <w:pgMar w:top="425" w:right="42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6983B" w14:textId="77777777" w:rsidR="00775968" w:rsidRDefault="00775968">
      <w:r>
        <w:separator/>
      </w:r>
    </w:p>
  </w:endnote>
  <w:endnote w:type="continuationSeparator" w:id="0">
    <w:p w14:paraId="565994A2" w14:textId="77777777" w:rsidR="00775968" w:rsidRDefault="0077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EF15B" w14:textId="77777777" w:rsidR="00775968" w:rsidRDefault="00775968">
      <w:r>
        <w:separator/>
      </w:r>
    </w:p>
  </w:footnote>
  <w:footnote w:type="continuationSeparator" w:id="0">
    <w:p w14:paraId="74BD3A32" w14:textId="77777777" w:rsidR="00775968" w:rsidRDefault="0077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56480"/>
    <w:multiLevelType w:val="hybridMultilevel"/>
    <w:tmpl w:val="A5343912"/>
    <w:lvl w:ilvl="0" w:tplc="D8D28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462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8D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08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6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6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2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00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49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5FFE"/>
    <w:multiLevelType w:val="hybridMultilevel"/>
    <w:tmpl w:val="9880FEF0"/>
    <w:lvl w:ilvl="0" w:tplc="9056A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03454"/>
    <w:multiLevelType w:val="hybridMultilevel"/>
    <w:tmpl w:val="8406629A"/>
    <w:lvl w:ilvl="0" w:tplc="14DC9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98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AC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2D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A5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DE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80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A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A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A5FF2"/>
    <w:multiLevelType w:val="hybridMultilevel"/>
    <w:tmpl w:val="0BBCA072"/>
    <w:lvl w:ilvl="0" w:tplc="C74EA5B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EC0AD348">
      <w:start w:val="1"/>
      <w:numFmt w:val="lowerLetter"/>
      <w:lvlText w:val="%2."/>
      <w:lvlJc w:val="left"/>
      <w:pPr>
        <w:ind w:left="1137" w:hanging="360"/>
      </w:pPr>
    </w:lvl>
    <w:lvl w:ilvl="2" w:tplc="17601F34">
      <w:start w:val="1"/>
      <w:numFmt w:val="lowerRoman"/>
      <w:lvlText w:val="%3."/>
      <w:lvlJc w:val="right"/>
      <w:pPr>
        <w:ind w:left="1857" w:hanging="180"/>
      </w:pPr>
    </w:lvl>
    <w:lvl w:ilvl="3" w:tplc="7472B99A">
      <w:start w:val="1"/>
      <w:numFmt w:val="decimal"/>
      <w:lvlText w:val="%4."/>
      <w:lvlJc w:val="left"/>
      <w:pPr>
        <w:ind w:left="2577" w:hanging="360"/>
      </w:pPr>
    </w:lvl>
    <w:lvl w:ilvl="4" w:tplc="BE323CF6">
      <w:start w:val="1"/>
      <w:numFmt w:val="lowerLetter"/>
      <w:lvlText w:val="%5."/>
      <w:lvlJc w:val="left"/>
      <w:pPr>
        <w:ind w:left="3297" w:hanging="360"/>
      </w:pPr>
    </w:lvl>
    <w:lvl w:ilvl="5" w:tplc="1560419C">
      <w:start w:val="1"/>
      <w:numFmt w:val="lowerRoman"/>
      <w:lvlText w:val="%6."/>
      <w:lvlJc w:val="right"/>
      <w:pPr>
        <w:ind w:left="4017" w:hanging="180"/>
      </w:pPr>
    </w:lvl>
    <w:lvl w:ilvl="6" w:tplc="861EB676">
      <w:start w:val="1"/>
      <w:numFmt w:val="decimal"/>
      <w:lvlText w:val="%7."/>
      <w:lvlJc w:val="left"/>
      <w:pPr>
        <w:ind w:left="4737" w:hanging="360"/>
      </w:pPr>
    </w:lvl>
    <w:lvl w:ilvl="7" w:tplc="75A22C04">
      <w:start w:val="1"/>
      <w:numFmt w:val="lowerLetter"/>
      <w:lvlText w:val="%8."/>
      <w:lvlJc w:val="left"/>
      <w:pPr>
        <w:ind w:left="5457" w:hanging="360"/>
      </w:pPr>
    </w:lvl>
    <w:lvl w:ilvl="8" w:tplc="FCE8DF4E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012541A"/>
    <w:multiLevelType w:val="hybridMultilevel"/>
    <w:tmpl w:val="68C850AA"/>
    <w:lvl w:ilvl="0" w:tplc="05CE1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84F98">
      <w:start w:val="1"/>
      <w:numFmt w:val="lowerLetter"/>
      <w:lvlText w:val="%2."/>
      <w:lvlJc w:val="left"/>
      <w:pPr>
        <w:ind w:left="1440" w:hanging="360"/>
      </w:pPr>
    </w:lvl>
    <w:lvl w:ilvl="2" w:tplc="0166E6E8">
      <w:start w:val="1"/>
      <w:numFmt w:val="lowerRoman"/>
      <w:lvlText w:val="%3."/>
      <w:lvlJc w:val="right"/>
      <w:pPr>
        <w:ind w:left="2160" w:hanging="180"/>
      </w:pPr>
    </w:lvl>
    <w:lvl w:ilvl="3" w:tplc="04662174">
      <w:start w:val="1"/>
      <w:numFmt w:val="decimal"/>
      <w:lvlText w:val="%4."/>
      <w:lvlJc w:val="left"/>
      <w:pPr>
        <w:ind w:left="2880" w:hanging="360"/>
      </w:pPr>
    </w:lvl>
    <w:lvl w:ilvl="4" w:tplc="BECC4F12">
      <w:start w:val="1"/>
      <w:numFmt w:val="lowerLetter"/>
      <w:lvlText w:val="%5."/>
      <w:lvlJc w:val="left"/>
      <w:pPr>
        <w:ind w:left="3600" w:hanging="360"/>
      </w:pPr>
    </w:lvl>
    <w:lvl w:ilvl="5" w:tplc="F0C698BC">
      <w:start w:val="1"/>
      <w:numFmt w:val="lowerRoman"/>
      <w:lvlText w:val="%6."/>
      <w:lvlJc w:val="right"/>
      <w:pPr>
        <w:ind w:left="4320" w:hanging="180"/>
      </w:pPr>
    </w:lvl>
    <w:lvl w:ilvl="6" w:tplc="F3826194">
      <w:start w:val="1"/>
      <w:numFmt w:val="decimal"/>
      <w:lvlText w:val="%7."/>
      <w:lvlJc w:val="left"/>
      <w:pPr>
        <w:ind w:left="5040" w:hanging="360"/>
      </w:pPr>
    </w:lvl>
    <w:lvl w:ilvl="7" w:tplc="F0D82AA2">
      <w:start w:val="1"/>
      <w:numFmt w:val="lowerLetter"/>
      <w:lvlText w:val="%8."/>
      <w:lvlJc w:val="left"/>
      <w:pPr>
        <w:ind w:left="5760" w:hanging="360"/>
      </w:pPr>
    </w:lvl>
    <w:lvl w:ilvl="8" w:tplc="D62E3D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82221"/>
    <w:multiLevelType w:val="hybridMultilevel"/>
    <w:tmpl w:val="1F36BC2A"/>
    <w:lvl w:ilvl="0" w:tplc="310604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EE7C9512">
      <w:start w:val="1"/>
      <w:numFmt w:val="lowerLetter"/>
      <w:lvlText w:val="%2."/>
      <w:lvlJc w:val="left"/>
      <w:pPr>
        <w:ind w:left="1137" w:hanging="360"/>
      </w:pPr>
    </w:lvl>
    <w:lvl w:ilvl="2" w:tplc="732C0354">
      <w:start w:val="1"/>
      <w:numFmt w:val="lowerRoman"/>
      <w:lvlText w:val="%3."/>
      <w:lvlJc w:val="right"/>
      <w:pPr>
        <w:ind w:left="1857" w:hanging="180"/>
      </w:pPr>
    </w:lvl>
    <w:lvl w:ilvl="3" w:tplc="0166DFD4">
      <w:start w:val="1"/>
      <w:numFmt w:val="decimal"/>
      <w:lvlText w:val="%4."/>
      <w:lvlJc w:val="left"/>
      <w:pPr>
        <w:ind w:left="2577" w:hanging="360"/>
      </w:pPr>
    </w:lvl>
    <w:lvl w:ilvl="4" w:tplc="8722951C">
      <w:start w:val="1"/>
      <w:numFmt w:val="lowerLetter"/>
      <w:lvlText w:val="%5."/>
      <w:lvlJc w:val="left"/>
      <w:pPr>
        <w:ind w:left="3297" w:hanging="360"/>
      </w:pPr>
    </w:lvl>
    <w:lvl w:ilvl="5" w:tplc="BC58ECA8">
      <w:start w:val="1"/>
      <w:numFmt w:val="lowerRoman"/>
      <w:lvlText w:val="%6."/>
      <w:lvlJc w:val="right"/>
      <w:pPr>
        <w:ind w:left="4017" w:hanging="180"/>
      </w:pPr>
    </w:lvl>
    <w:lvl w:ilvl="6" w:tplc="72A24682">
      <w:start w:val="1"/>
      <w:numFmt w:val="decimal"/>
      <w:lvlText w:val="%7."/>
      <w:lvlJc w:val="left"/>
      <w:pPr>
        <w:ind w:left="4737" w:hanging="360"/>
      </w:pPr>
    </w:lvl>
    <w:lvl w:ilvl="7" w:tplc="3E0A770E">
      <w:start w:val="1"/>
      <w:numFmt w:val="lowerLetter"/>
      <w:lvlText w:val="%8."/>
      <w:lvlJc w:val="left"/>
      <w:pPr>
        <w:ind w:left="5457" w:hanging="360"/>
      </w:pPr>
    </w:lvl>
    <w:lvl w:ilvl="8" w:tplc="B1C0BB2E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D825FE9"/>
    <w:multiLevelType w:val="hybridMultilevel"/>
    <w:tmpl w:val="65968840"/>
    <w:lvl w:ilvl="0" w:tplc="872E7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8C06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E2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1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F3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C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48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24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A254E"/>
    <w:multiLevelType w:val="hybridMultilevel"/>
    <w:tmpl w:val="B3820C4C"/>
    <w:lvl w:ilvl="0" w:tplc="178EE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CFCDA">
      <w:start w:val="1"/>
      <w:numFmt w:val="lowerLetter"/>
      <w:lvlText w:val="%2."/>
      <w:lvlJc w:val="left"/>
      <w:pPr>
        <w:ind w:left="1440" w:hanging="360"/>
      </w:pPr>
    </w:lvl>
    <w:lvl w:ilvl="2" w:tplc="F1D2B0B2">
      <w:start w:val="1"/>
      <w:numFmt w:val="lowerRoman"/>
      <w:lvlText w:val="%3."/>
      <w:lvlJc w:val="right"/>
      <w:pPr>
        <w:ind w:left="2160" w:hanging="180"/>
      </w:pPr>
    </w:lvl>
    <w:lvl w:ilvl="3" w:tplc="35C2DB64">
      <w:start w:val="1"/>
      <w:numFmt w:val="decimal"/>
      <w:lvlText w:val="%4."/>
      <w:lvlJc w:val="left"/>
      <w:pPr>
        <w:ind w:left="2880" w:hanging="360"/>
      </w:pPr>
    </w:lvl>
    <w:lvl w:ilvl="4" w:tplc="42C02BFE">
      <w:start w:val="1"/>
      <w:numFmt w:val="lowerLetter"/>
      <w:lvlText w:val="%5."/>
      <w:lvlJc w:val="left"/>
      <w:pPr>
        <w:ind w:left="3600" w:hanging="360"/>
      </w:pPr>
    </w:lvl>
    <w:lvl w:ilvl="5" w:tplc="1E82B850">
      <w:start w:val="1"/>
      <w:numFmt w:val="lowerRoman"/>
      <w:lvlText w:val="%6."/>
      <w:lvlJc w:val="right"/>
      <w:pPr>
        <w:ind w:left="4320" w:hanging="180"/>
      </w:pPr>
    </w:lvl>
    <w:lvl w:ilvl="6" w:tplc="8176FF4A">
      <w:start w:val="1"/>
      <w:numFmt w:val="decimal"/>
      <w:lvlText w:val="%7."/>
      <w:lvlJc w:val="left"/>
      <w:pPr>
        <w:ind w:left="5040" w:hanging="360"/>
      </w:pPr>
    </w:lvl>
    <w:lvl w:ilvl="7" w:tplc="7CEE2E26">
      <w:start w:val="1"/>
      <w:numFmt w:val="lowerLetter"/>
      <w:lvlText w:val="%8."/>
      <w:lvlJc w:val="left"/>
      <w:pPr>
        <w:ind w:left="5760" w:hanging="360"/>
      </w:pPr>
    </w:lvl>
    <w:lvl w:ilvl="8" w:tplc="DDA6A82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01F59"/>
    <w:multiLevelType w:val="hybridMultilevel"/>
    <w:tmpl w:val="C6E24F80"/>
    <w:lvl w:ilvl="0" w:tplc="559E05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6BF46">
      <w:start w:val="1"/>
      <w:numFmt w:val="lowerLetter"/>
      <w:lvlText w:val="%2."/>
      <w:lvlJc w:val="left"/>
      <w:pPr>
        <w:ind w:left="1440" w:hanging="360"/>
      </w:pPr>
    </w:lvl>
    <w:lvl w:ilvl="2" w:tplc="6BB0CCA2">
      <w:start w:val="1"/>
      <w:numFmt w:val="lowerRoman"/>
      <w:lvlText w:val="%3."/>
      <w:lvlJc w:val="right"/>
      <w:pPr>
        <w:ind w:left="2160" w:hanging="180"/>
      </w:pPr>
    </w:lvl>
    <w:lvl w:ilvl="3" w:tplc="E8FEF43C">
      <w:start w:val="1"/>
      <w:numFmt w:val="decimal"/>
      <w:lvlText w:val="%4."/>
      <w:lvlJc w:val="left"/>
      <w:pPr>
        <w:ind w:left="2880" w:hanging="360"/>
      </w:pPr>
    </w:lvl>
    <w:lvl w:ilvl="4" w:tplc="2492507A">
      <w:start w:val="1"/>
      <w:numFmt w:val="lowerLetter"/>
      <w:lvlText w:val="%5."/>
      <w:lvlJc w:val="left"/>
      <w:pPr>
        <w:ind w:left="3600" w:hanging="360"/>
      </w:pPr>
    </w:lvl>
    <w:lvl w:ilvl="5" w:tplc="D0060116">
      <w:start w:val="1"/>
      <w:numFmt w:val="lowerRoman"/>
      <w:lvlText w:val="%6."/>
      <w:lvlJc w:val="right"/>
      <w:pPr>
        <w:ind w:left="4320" w:hanging="180"/>
      </w:pPr>
    </w:lvl>
    <w:lvl w:ilvl="6" w:tplc="10C46A64">
      <w:start w:val="1"/>
      <w:numFmt w:val="decimal"/>
      <w:lvlText w:val="%7."/>
      <w:lvlJc w:val="left"/>
      <w:pPr>
        <w:ind w:left="5040" w:hanging="360"/>
      </w:pPr>
    </w:lvl>
    <w:lvl w:ilvl="7" w:tplc="DA6AA528">
      <w:start w:val="1"/>
      <w:numFmt w:val="lowerLetter"/>
      <w:lvlText w:val="%8."/>
      <w:lvlJc w:val="left"/>
      <w:pPr>
        <w:ind w:left="5760" w:hanging="360"/>
      </w:pPr>
    </w:lvl>
    <w:lvl w:ilvl="8" w:tplc="5D3074D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04820"/>
    <w:multiLevelType w:val="hybridMultilevel"/>
    <w:tmpl w:val="60D66C4E"/>
    <w:lvl w:ilvl="0" w:tplc="696A7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06A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EA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E3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C6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E4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6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8D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C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922D8"/>
    <w:multiLevelType w:val="multilevel"/>
    <w:tmpl w:val="AFE0D9C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E0163B6"/>
    <w:multiLevelType w:val="hybridMultilevel"/>
    <w:tmpl w:val="2DA8F634"/>
    <w:lvl w:ilvl="0" w:tplc="EE1C2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1C7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A6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C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8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28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9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27DC4"/>
    <w:multiLevelType w:val="hybridMultilevel"/>
    <w:tmpl w:val="214CECCC"/>
    <w:lvl w:ilvl="0" w:tplc="14D2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F65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C1B2C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AE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2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5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25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AD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8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9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0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BD"/>
    <w:rsid w:val="00025720"/>
    <w:rsid w:val="00067D86"/>
    <w:rsid w:val="000752BD"/>
    <w:rsid w:val="000851E3"/>
    <w:rsid w:val="000A44F9"/>
    <w:rsid w:val="000E059D"/>
    <w:rsid w:val="001309E3"/>
    <w:rsid w:val="001339DB"/>
    <w:rsid w:val="001A2F13"/>
    <w:rsid w:val="001C6838"/>
    <w:rsid w:val="001E0B57"/>
    <w:rsid w:val="002462D4"/>
    <w:rsid w:val="002A4359"/>
    <w:rsid w:val="002B22DD"/>
    <w:rsid w:val="00333008"/>
    <w:rsid w:val="003435A5"/>
    <w:rsid w:val="003D5FAF"/>
    <w:rsid w:val="00432BC4"/>
    <w:rsid w:val="00485170"/>
    <w:rsid w:val="005422A5"/>
    <w:rsid w:val="005741A7"/>
    <w:rsid w:val="005A138D"/>
    <w:rsid w:val="005A6061"/>
    <w:rsid w:val="005C7733"/>
    <w:rsid w:val="005D207E"/>
    <w:rsid w:val="0061024B"/>
    <w:rsid w:val="00613D93"/>
    <w:rsid w:val="00647431"/>
    <w:rsid w:val="00694A08"/>
    <w:rsid w:val="006B10ED"/>
    <w:rsid w:val="00732AE6"/>
    <w:rsid w:val="007452BB"/>
    <w:rsid w:val="00750165"/>
    <w:rsid w:val="00761A84"/>
    <w:rsid w:val="00775968"/>
    <w:rsid w:val="00785F60"/>
    <w:rsid w:val="00790E3D"/>
    <w:rsid w:val="008336EA"/>
    <w:rsid w:val="008E497E"/>
    <w:rsid w:val="00937CBA"/>
    <w:rsid w:val="009756A1"/>
    <w:rsid w:val="009A48B7"/>
    <w:rsid w:val="009A6A0B"/>
    <w:rsid w:val="009C5E88"/>
    <w:rsid w:val="00A31D73"/>
    <w:rsid w:val="00A41DCD"/>
    <w:rsid w:val="00AC3C66"/>
    <w:rsid w:val="00AF4C10"/>
    <w:rsid w:val="00B006DD"/>
    <w:rsid w:val="00B1794B"/>
    <w:rsid w:val="00BB2EFC"/>
    <w:rsid w:val="00C233BE"/>
    <w:rsid w:val="00C2573C"/>
    <w:rsid w:val="00C46F06"/>
    <w:rsid w:val="00C60E03"/>
    <w:rsid w:val="00C75C57"/>
    <w:rsid w:val="00CA748C"/>
    <w:rsid w:val="00CB1ECC"/>
    <w:rsid w:val="00D1548B"/>
    <w:rsid w:val="00D224E4"/>
    <w:rsid w:val="00D529E8"/>
    <w:rsid w:val="00D76FEC"/>
    <w:rsid w:val="00D9587F"/>
    <w:rsid w:val="00DA3C96"/>
    <w:rsid w:val="00DC39C2"/>
    <w:rsid w:val="00DC5F82"/>
    <w:rsid w:val="00E17E64"/>
    <w:rsid w:val="00E70DE6"/>
    <w:rsid w:val="00F3094C"/>
    <w:rsid w:val="00F339B7"/>
    <w:rsid w:val="00F631CE"/>
    <w:rsid w:val="00F91ADF"/>
    <w:rsid w:val="00FB7A53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2A13"/>
  <w15:docId w15:val="{2CBEB9C6-374E-45ED-A9BB-80D5257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pageBreakBefore/>
      <w:numPr>
        <w:numId w:val="10"/>
      </w:numPr>
      <w:spacing w:before="120" w:after="120"/>
      <w:ind w:right="113"/>
      <w:outlineLvl w:val="0"/>
    </w:pPr>
    <w:rPr>
      <w:rFonts w:cs="Arial"/>
      <w:b/>
      <w:bCs/>
      <w:caps/>
      <w:sz w:val="28"/>
      <w:szCs w:val="28"/>
    </w:rPr>
  </w:style>
  <w:style w:type="paragraph" w:styleId="2">
    <w:name w:val="heading 2"/>
    <w:basedOn w:val="a"/>
    <w:next w:val="a0"/>
    <w:link w:val="21"/>
    <w:qFormat/>
    <w:pPr>
      <w:keepNext/>
      <w:numPr>
        <w:ilvl w:val="1"/>
        <w:numId w:val="10"/>
      </w:numPr>
      <w:spacing w:before="120" w:after="120" w:line="288" w:lineRule="auto"/>
      <w:ind w:right="113"/>
      <w:outlineLvl w:val="1"/>
    </w:pPr>
    <w:rPr>
      <w:rFonts w:cs="Arial"/>
      <w:b/>
      <w:smallCaps/>
      <w:sz w:val="26"/>
      <w:szCs w:val="28"/>
    </w:rPr>
  </w:style>
  <w:style w:type="paragraph" w:styleId="3">
    <w:name w:val="heading 3"/>
    <w:basedOn w:val="a"/>
    <w:next w:val="a0"/>
    <w:link w:val="30"/>
    <w:qFormat/>
    <w:pPr>
      <w:keepNext/>
      <w:numPr>
        <w:ilvl w:val="2"/>
        <w:numId w:val="10"/>
      </w:numPr>
      <w:spacing w:before="120" w:after="120"/>
      <w:ind w:right="113"/>
      <w:jc w:val="both"/>
      <w:outlineLvl w:val="2"/>
    </w:pPr>
    <w:rPr>
      <w:rFonts w:cs="Arial"/>
      <w:b/>
      <w:i/>
      <w:sz w:val="26"/>
      <w:szCs w:val="26"/>
    </w:rPr>
  </w:style>
  <w:style w:type="paragraph" w:styleId="4">
    <w:name w:val="heading 4"/>
    <w:basedOn w:val="3"/>
    <w:next w:val="a0"/>
    <w:link w:val="40"/>
    <w:qFormat/>
    <w:pPr>
      <w:numPr>
        <w:ilvl w:val="3"/>
        <w:numId w:val="11"/>
      </w:numPr>
      <w:spacing w:before="60" w:after="60" w:line="288" w:lineRule="auto"/>
      <w:ind w:left="113" w:firstLine="567"/>
      <w:jc w:val="left"/>
      <w:outlineLvl w:val="3"/>
    </w:pPr>
    <w:rPr>
      <w:b w:val="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1"/>
    <w:link w:val="ac"/>
    <w:uiPriority w:val="99"/>
  </w:style>
  <w:style w:type="character" w:customStyle="1" w:styleId="ae">
    <w:name w:val="Название объекта Знак"/>
    <w:basedOn w:val="a1"/>
    <w:link w:val="af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pPr>
      <w:ind w:left="720"/>
      <w:contextualSpacing/>
    </w:pPr>
  </w:style>
  <w:style w:type="paragraph" w:styleId="a0">
    <w:name w:val="Body Text"/>
    <w:basedOn w:val="a"/>
    <w:link w:val="afd"/>
    <w:qFormat/>
    <w:pPr>
      <w:spacing w:before="60" w:after="60" w:line="288" w:lineRule="auto"/>
      <w:ind w:left="113" w:right="113" w:firstLine="709"/>
      <w:jc w:val="both"/>
    </w:pPr>
    <w:rPr>
      <w:szCs w:val="25"/>
    </w:rPr>
  </w:style>
  <w:style w:type="character" w:customStyle="1" w:styleId="afd">
    <w:name w:val="Основной текст Знак"/>
    <w:link w:val="a0"/>
    <w:rPr>
      <w:sz w:val="24"/>
      <w:szCs w:val="25"/>
    </w:rPr>
  </w:style>
  <w:style w:type="character" w:customStyle="1" w:styleId="afe">
    <w:name w:val="Основной текст_"/>
    <w:basedOn w:val="a1"/>
    <w:link w:val="1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e"/>
    <w:pPr>
      <w:widowControl w:val="0"/>
      <w:spacing w:after="260" w:line="276" w:lineRule="auto"/>
    </w:pPr>
    <w:rPr>
      <w:sz w:val="22"/>
      <w:szCs w:val="22"/>
    </w:rPr>
  </w:style>
  <w:style w:type="character" w:customStyle="1" w:styleId="zmsearchresult">
    <w:name w:val="zmsearchresult"/>
    <w:basedOn w:val="a1"/>
  </w:style>
  <w:style w:type="character" w:customStyle="1" w:styleId="object">
    <w:name w:val="object"/>
    <w:basedOn w:val="a1"/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ff0">
    <w:name w:val="No Spacing"/>
    <w:rPr>
      <w:rFonts w:ascii="Verdana" w:hAnsi="Verdana"/>
    </w:rPr>
  </w:style>
  <w:style w:type="character" w:customStyle="1" w:styleId="FontStyle605">
    <w:name w:val="Font Style605"/>
    <w:uiPriority w:val="99"/>
    <w:rPr>
      <w:rFonts w:ascii="Times New Roman" w:hAnsi="Times New Roman" w:cs="Times New Roman"/>
      <w:sz w:val="24"/>
      <w:szCs w:val="24"/>
    </w:rPr>
  </w:style>
  <w:style w:type="paragraph" w:customStyle="1" w:styleId="aff1">
    <w:name w:val="Табличный"/>
    <w:basedOn w:val="a"/>
    <w:link w:val="aff2"/>
    <w:qFormat/>
    <w:rPr>
      <w:sz w:val="21"/>
      <w:szCs w:val="21"/>
    </w:rPr>
  </w:style>
  <w:style w:type="character" w:customStyle="1" w:styleId="aff2">
    <w:name w:val="Табличный Знак"/>
    <w:link w:val="aff1"/>
    <w:rPr>
      <w:sz w:val="21"/>
      <w:szCs w:val="21"/>
    </w:rPr>
  </w:style>
  <w:style w:type="paragraph" w:customStyle="1" w:styleId="aff3">
    <w:name w:val="Примечания"/>
    <w:basedOn w:val="aff4"/>
    <w:qFormat/>
    <w:pPr>
      <w:spacing w:line="240" w:lineRule="auto"/>
      <w:ind w:firstLine="0"/>
    </w:pPr>
    <w:rPr>
      <w:sz w:val="20"/>
    </w:rPr>
  </w:style>
  <w:style w:type="paragraph" w:customStyle="1" w:styleId="aff4">
    <w:name w:val="Латинский"/>
    <w:basedOn w:val="a0"/>
    <w:link w:val="aff5"/>
    <w:qFormat/>
    <w:rPr>
      <w:i/>
      <w:iCs/>
    </w:rPr>
  </w:style>
  <w:style w:type="character" w:customStyle="1" w:styleId="aff5">
    <w:name w:val="Латинский Знак Знак"/>
    <w:link w:val="aff4"/>
    <w:rPr>
      <w:i/>
      <w:iCs/>
      <w:sz w:val="24"/>
      <w:szCs w:val="25"/>
    </w:rPr>
  </w:style>
  <w:style w:type="paragraph" w:customStyle="1" w:styleId="aff6">
    <w:name w:val="рисунок"/>
    <w:basedOn w:val="a0"/>
    <w:link w:val="aff7"/>
    <w:qFormat/>
    <w:pPr>
      <w:spacing w:line="240" w:lineRule="auto"/>
      <w:ind w:firstLine="0"/>
      <w:jc w:val="center"/>
    </w:pPr>
    <w:rPr>
      <w:b/>
    </w:rPr>
  </w:style>
  <w:style w:type="character" w:customStyle="1" w:styleId="aff7">
    <w:name w:val="рисунок Знак"/>
    <w:link w:val="aff6"/>
    <w:rPr>
      <w:b/>
      <w:sz w:val="24"/>
      <w:szCs w:val="25"/>
    </w:rPr>
  </w:style>
  <w:style w:type="paragraph" w:customStyle="1" w:styleId="aff8">
    <w:name w:val="Приложения"/>
    <w:basedOn w:val="a0"/>
    <w:link w:val="aff9"/>
    <w:qFormat/>
    <w:pPr>
      <w:spacing w:line="240" w:lineRule="auto"/>
      <w:ind w:firstLine="0"/>
      <w:jc w:val="center"/>
    </w:pPr>
  </w:style>
  <w:style w:type="character" w:customStyle="1" w:styleId="aff9">
    <w:name w:val="Приложения Знак"/>
    <w:link w:val="aff8"/>
    <w:rPr>
      <w:sz w:val="24"/>
      <w:szCs w:val="25"/>
    </w:rPr>
  </w:style>
  <w:style w:type="paragraph" w:customStyle="1" w:styleId="affa">
    <w:name w:val="таблицы заголовок"/>
    <w:basedOn w:val="af"/>
    <w:link w:val="affb"/>
    <w:qFormat/>
    <w:pPr>
      <w:keepNext/>
      <w:spacing w:before="60" w:after="60" w:line="288" w:lineRule="auto"/>
      <w:ind w:left="113" w:right="113"/>
      <w:jc w:val="both"/>
    </w:pPr>
    <w:rPr>
      <w:rFonts w:eastAsia="MS Mincho"/>
      <w:b/>
      <w:bCs/>
      <w:i w:val="0"/>
      <w:iCs w:val="0"/>
      <w:color w:val="auto"/>
      <w:sz w:val="24"/>
      <w:szCs w:val="25"/>
    </w:rPr>
  </w:style>
  <w:style w:type="character" w:customStyle="1" w:styleId="affb">
    <w:name w:val="таблицы заголовок Знак"/>
    <w:link w:val="affa"/>
    <w:rPr>
      <w:rFonts w:eastAsia="MS Mincho"/>
      <w:b/>
      <w:bCs/>
      <w:sz w:val="24"/>
      <w:szCs w:val="25"/>
    </w:rPr>
  </w:style>
  <w:style w:type="paragraph" w:styleId="af">
    <w:name w:val="caption"/>
    <w:basedOn w:val="a"/>
    <w:next w:val="a"/>
    <w:link w:val="ae"/>
    <w:uiPriority w:val="35"/>
    <w:semiHidden/>
    <w:unhideWhenUsed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fc">
    <w:name w:val="Основной текст жирный"/>
    <w:basedOn w:val="a0"/>
    <w:next w:val="a0"/>
    <w:link w:val="affd"/>
    <w:qFormat/>
    <w:pPr>
      <w:keepNext/>
    </w:pPr>
    <w:rPr>
      <w:b/>
      <w:bCs/>
    </w:rPr>
  </w:style>
  <w:style w:type="character" w:customStyle="1" w:styleId="affd">
    <w:name w:val="Основной текст жирный Знак"/>
    <w:link w:val="affc"/>
    <w:rPr>
      <w:b/>
      <w:bCs/>
      <w:sz w:val="24"/>
      <w:szCs w:val="25"/>
    </w:rPr>
  </w:style>
  <w:style w:type="paragraph" w:customStyle="1" w:styleId="affe">
    <w:name w:val="Основной жирный текст"/>
    <w:basedOn w:val="a0"/>
    <w:link w:val="afff"/>
    <w:qFormat/>
    <w:rPr>
      <w:rFonts w:eastAsiaTheme="minorEastAsia"/>
      <w:b/>
    </w:rPr>
  </w:style>
  <w:style w:type="character" w:customStyle="1" w:styleId="afff">
    <w:name w:val="Основной жирный текст Знак"/>
    <w:basedOn w:val="a1"/>
    <w:link w:val="affe"/>
    <w:rPr>
      <w:rFonts w:eastAsiaTheme="minorEastAsia"/>
      <w:b/>
      <w:sz w:val="24"/>
      <w:szCs w:val="25"/>
    </w:rPr>
  </w:style>
  <w:style w:type="character" w:customStyle="1" w:styleId="10">
    <w:name w:val="Заголовок 1 Знак"/>
    <w:link w:val="1"/>
    <w:rPr>
      <w:rFonts w:cs="Arial"/>
      <w:b/>
      <w:bCs/>
      <w:caps/>
      <w:sz w:val="28"/>
      <w:szCs w:val="28"/>
    </w:rPr>
  </w:style>
  <w:style w:type="character" w:customStyle="1" w:styleId="25">
    <w:name w:val="Заголовок 2 Знак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Заголовок 2 Знак1"/>
    <w:link w:val="2"/>
    <w:rPr>
      <w:rFonts w:cs="Arial"/>
      <w:b/>
      <w:smallCaps/>
      <w:sz w:val="26"/>
      <w:szCs w:val="28"/>
    </w:rPr>
  </w:style>
  <w:style w:type="character" w:customStyle="1" w:styleId="30">
    <w:name w:val="Заголовок 3 Знак"/>
    <w:link w:val="3"/>
    <w:rPr>
      <w:rFonts w:cs="Arial"/>
      <w:b/>
      <w:i/>
      <w:sz w:val="26"/>
      <w:szCs w:val="26"/>
    </w:rPr>
  </w:style>
  <w:style w:type="character" w:customStyle="1" w:styleId="40">
    <w:name w:val="Заголовок 4 Знак"/>
    <w:link w:val="4"/>
    <w:rPr>
      <w:rFonts w:cs="Arial"/>
      <w:i/>
      <w:sz w:val="26"/>
      <w:szCs w:val="26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9756A1"/>
    <w:rPr>
      <w:color w:val="605E5C"/>
      <w:shd w:val="clear" w:color="auto" w:fill="E1DFDD"/>
    </w:rPr>
  </w:style>
  <w:style w:type="paragraph" w:customStyle="1" w:styleId="Default">
    <w:name w:val="Default"/>
    <w:rsid w:val="002B22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uzhdeniya@lenreg.ru" TargetMode="External"/><Relationship Id="rId13" Type="http://schemas.openxmlformats.org/officeDocument/2006/relationships/hyperlink" Target="https://kpr.lenobl.ru/ru/deiatelnost/obshestvennye-obsuzhdeniya-planiruemoj-hozyajstvennoj-i-inoj-%20deyatel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him@petrohim.com" TargetMode="External"/><Relationship Id="rId12" Type="http://schemas.openxmlformats.org/officeDocument/2006/relationships/hyperlink" Target="mailto:Obsuzhdeniya@len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pr.lenobl.ru/ru/kontaknajainfo/recep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QsemNTKzsnuY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b@petrohi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Воробьева</dc:creator>
  <cp:lastModifiedBy>Иващенко Светлана Александровна</cp:lastModifiedBy>
  <cp:revision>20</cp:revision>
  <dcterms:created xsi:type="dcterms:W3CDTF">2026-03-12T22:35:00Z</dcterms:created>
  <dcterms:modified xsi:type="dcterms:W3CDTF">2026-03-18T12:19:00Z</dcterms:modified>
</cp:coreProperties>
</file>