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9AE" w:rsidRDefault="007B09A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B09AE" w:rsidRDefault="007B09AE">
      <w:pPr>
        <w:pStyle w:val="ConsPlusNormal"/>
        <w:outlineLvl w:val="0"/>
      </w:pPr>
    </w:p>
    <w:p w:rsidR="007B09AE" w:rsidRDefault="007B09AE">
      <w:pPr>
        <w:pStyle w:val="ConsPlusTitle"/>
        <w:jc w:val="center"/>
        <w:outlineLvl w:val="0"/>
      </w:pPr>
      <w:r>
        <w:t>КОМИТЕТ ПО ПРИРОДНЫМ РЕСУРСАМ ЛЕНИНГРАДСКОЙ ОБЛАСТИ</w:t>
      </w:r>
    </w:p>
    <w:p w:rsidR="007B09AE" w:rsidRDefault="007B09AE">
      <w:pPr>
        <w:pStyle w:val="ConsPlusTitle"/>
        <w:jc w:val="center"/>
      </w:pPr>
    </w:p>
    <w:p w:rsidR="007B09AE" w:rsidRDefault="007B09AE">
      <w:pPr>
        <w:pStyle w:val="ConsPlusTitle"/>
        <w:jc w:val="center"/>
      </w:pPr>
      <w:r>
        <w:t>ПРИКАЗ</w:t>
      </w:r>
    </w:p>
    <w:p w:rsidR="007B09AE" w:rsidRDefault="007B09AE">
      <w:pPr>
        <w:pStyle w:val="ConsPlusTitle"/>
        <w:jc w:val="center"/>
      </w:pPr>
      <w:r>
        <w:t>от 12 марта 2020 г. N 14</w:t>
      </w:r>
    </w:p>
    <w:p w:rsidR="007B09AE" w:rsidRDefault="007B09AE">
      <w:pPr>
        <w:pStyle w:val="ConsPlusTitle"/>
        <w:jc w:val="center"/>
      </w:pPr>
    </w:p>
    <w:p w:rsidR="007B09AE" w:rsidRDefault="007B09AE">
      <w:pPr>
        <w:pStyle w:val="ConsPlusTitle"/>
        <w:jc w:val="center"/>
      </w:pPr>
      <w:r>
        <w:t>ОБ УТВЕРЖДЕНИИ ПОРЯДКА ДОБЫЧИ ПОДЗЕМНЫХ ВОД, ИСПОЛЬЗУЕМЫХ</w:t>
      </w:r>
    </w:p>
    <w:p w:rsidR="007B09AE" w:rsidRDefault="007B09AE">
      <w:pPr>
        <w:pStyle w:val="ConsPlusTitle"/>
        <w:jc w:val="center"/>
      </w:pPr>
      <w:r>
        <w:t>ДЛЯ ЦЕЛЕЙ ПИТЬЕВОГО И ХОЗЯЙСТВЕННО-БЫТОВОГО ВОДОСНАБЖЕНИЯ</w:t>
      </w:r>
    </w:p>
    <w:p w:rsidR="007B09AE" w:rsidRDefault="007B09AE">
      <w:pPr>
        <w:pStyle w:val="ConsPlusTitle"/>
        <w:jc w:val="center"/>
      </w:pPr>
      <w:r>
        <w:t>ИЛИ ТЕХНИЧЕСКОГО ВОДОСНАБЖЕНИЯ САДОВОДЧЕСКИХ НЕКОММЕРЧЕСКИХ</w:t>
      </w:r>
    </w:p>
    <w:p w:rsidR="007B09AE" w:rsidRDefault="007B09AE">
      <w:pPr>
        <w:pStyle w:val="ConsPlusTitle"/>
        <w:jc w:val="center"/>
      </w:pPr>
      <w:r>
        <w:t xml:space="preserve">ТОВАРИЩЕСТВ </w:t>
      </w:r>
      <w:proofErr w:type="gramStart"/>
      <w:r>
        <w:t>И</w:t>
      </w:r>
      <w:proofErr w:type="gramEnd"/>
      <w:r>
        <w:t>(ИЛИ) ОГОРОДНИЧЕСКИХ НЕКОММЕРЧЕСКИХ ТОВАРИЩЕСТВ</w:t>
      </w:r>
    </w:p>
    <w:p w:rsidR="007B09AE" w:rsidRDefault="007B09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7B09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9AE" w:rsidRDefault="007B09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9AE" w:rsidRDefault="007B09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9AE" w:rsidRDefault="007B09AE">
            <w:pPr>
              <w:pStyle w:val="ConsPlusNormal"/>
              <w:jc w:val="center"/>
            </w:pPr>
            <w:r>
              <w:rPr>
                <w:color w:val="392C69"/>
              </w:rPr>
              <w:t>Список изменяющих документов</w:t>
            </w:r>
          </w:p>
          <w:p w:rsidR="007B09AE" w:rsidRDefault="007B09AE">
            <w:pPr>
              <w:pStyle w:val="ConsPlusNormal"/>
              <w:jc w:val="center"/>
            </w:pPr>
            <w:r>
              <w:rPr>
                <w:color w:val="392C69"/>
              </w:rPr>
              <w:t xml:space="preserve">(в ред. </w:t>
            </w:r>
            <w:hyperlink r:id="rId5">
              <w:r>
                <w:rPr>
                  <w:color w:val="0000FF"/>
                </w:rPr>
                <w:t>Приказа</w:t>
              </w:r>
            </w:hyperlink>
            <w:r>
              <w:rPr>
                <w:color w:val="392C69"/>
              </w:rPr>
              <w:t xml:space="preserve"> комитета по природным ресурсам Ленинградской области</w:t>
            </w:r>
          </w:p>
          <w:p w:rsidR="007B09AE" w:rsidRDefault="007B09AE">
            <w:pPr>
              <w:pStyle w:val="ConsPlusNormal"/>
              <w:jc w:val="center"/>
            </w:pPr>
            <w:r>
              <w:rPr>
                <w:color w:val="392C69"/>
              </w:rPr>
              <w:t>от 01.07.2025 N 32)</w:t>
            </w:r>
          </w:p>
        </w:tc>
        <w:tc>
          <w:tcPr>
            <w:tcW w:w="113" w:type="dxa"/>
            <w:tcBorders>
              <w:top w:val="nil"/>
              <w:left w:val="nil"/>
              <w:bottom w:val="nil"/>
              <w:right w:val="nil"/>
            </w:tcBorders>
            <w:shd w:val="clear" w:color="auto" w:fill="F4F3F8"/>
            <w:tcMar>
              <w:top w:w="0" w:type="dxa"/>
              <w:left w:w="0" w:type="dxa"/>
              <w:bottom w:w="0" w:type="dxa"/>
              <w:right w:w="0" w:type="dxa"/>
            </w:tcMar>
          </w:tcPr>
          <w:p w:rsidR="007B09AE" w:rsidRDefault="007B09AE">
            <w:pPr>
              <w:pStyle w:val="ConsPlusNormal"/>
            </w:pPr>
          </w:p>
        </w:tc>
      </w:tr>
    </w:tbl>
    <w:p w:rsidR="007B09AE" w:rsidRDefault="007B09AE">
      <w:pPr>
        <w:pStyle w:val="ConsPlusNormal"/>
        <w:ind w:firstLine="540"/>
        <w:jc w:val="both"/>
      </w:pPr>
    </w:p>
    <w:p w:rsidR="007B09AE" w:rsidRDefault="007B09AE">
      <w:pPr>
        <w:pStyle w:val="ConsPlusNormal"/>
        <w:ind w:firstLine="540"/>
        <w:jc w:val="both"/>
      </w:pPr>
      <w:r>
        <w:t xml:space="preserve">В соответствии с </w:t>
      </w:r>
      <w:hyperlink r:id="rId6">
        <w:r>
          <w:rPr>
            <w:color w:val="0000FF"/>
          </w:rPr>
          <w:t>Законом</w:t>
        </w:r>
      </w:hyperlink>
      <w:r>
        <w:t xml:space="preserve"> Российской Федерации от 21 февраля 1992 года N 2395-1 "О недрах", Федеральным </w:t>
      </w:r>
      <w:hyperlink r:id="rId7">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областным </w:t>
      </w:r>
      <w:hyperlink r:id="rId8">
        <w:r>
          <w:rPr>
            <w:color w:val="0000FF"/>
          </w:rPr>
          <w:t>законом</w:t>
        </w:r>
      </w:hyperlink>
      <w:r>
        <w:t xml:space="preserve"> Ленинградской области от 31.10.2014 N 76-оз "О предоставлении в пользование участков недр местного значения на территории Ленинградской области" приказываю:</w:t>
      </w:r>
    </w:p>
    <w:p w:rsidR="007B09AE" w:rsidRDefault="007B09AE">
      <w:pPr>
        <w:pStyle w:val="ConsPlusNormal"/>
        <w:ind w:firstLine="540"/>
        <w:jc w:val="both"/>
      </w:pPr>
    </w:p>
    <w:p w:rsidR="007B09AE" w:rsidRDefault="007B09AE">
      <w:pPr>
        <w:pStyle w:val="ConsPlusNormal"/>
        <w:ind w:firstLine="540"/>
        <w:jc w:val="both"/>
      </w:pPr>
      <w:r>
        <w:t xml:space="preserve">1. Утвердить </w:t>
      </w:r>
      <w:hyperlink w:anchor="P35">
        <w:r>
          <w:rPr>
            <w:color w:val="0000FF"/>
          </w:rPr>
          <w:t>Порядок</w:t>
        </w:r>
      </w:hyperlink>
      <w:r>
        <w:t xml:space="preserve">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и(или) огороднических некоммерческих товариществ, согласно </w:t>
      </w:r>
      <w:proofErr w:type="gramStart"/>
      <w:r>
        <w:t>приложению</w:t>
      </w:r>
      <w:proofErr w:type="gramEnd"/>
      <w:r>
        <w:t xml:space="preserve"> к настоящему приказу.</w:t>
      </w:r>
    </w:p>
    <w:p w:rsidR="007B09AE" w:rsidRDefault="007B09AE">
      <w:pPr>
        <w:pStyle w:val="ConsPlusNormal"/>
        <w:spacing w:before="280"/>
        <w:ind w:firstLine="540"/>
        <w:jc w:val="both"/>
      </w:pPr>
      <w:r>
        <w:t>2. Признать утратившими силу:</w:t>
      </w:r>
    </w:p>
    <w:p w:rsidR="007B09AE" w:rsidRDefault="007B09AE">
      <w:pPr>
        <w:pStyle w:val="ConsPlusNormal"/>
        <w:spacing w:before="280"/>
        <w:ind w:firstLine="540"/>
        <w:jc w:val="both"/>
      </w:pPr>
      <w:hyperlink r:id="rId9">
        <w:r>
          <w:rPr>
            <w:color w:val="0000FF"/>
          </w:rPr>
          <w:t>приказ</w:t>
        </w:r>
      </w:hyperlink>
      <w:r>
        <w:t xml:space="preserve"> комитета по природным ресурсам Ленинградской области от 04.07.2019 N 13 "Об утверждении Порядка добычи подземных вод, используемых для целей хозяйственно-бытового водоснабжения садоводческих некоммерческих товариществ и(или) огороднических некоммерческих товариществ";</w:t>
      </w:r>
    </w:p>
    <w:p w:rsidR="007B09AE" w:rsidRDefault="007B09AE">
      <w:pPr>
        <w:pStyle w:val="ConsPlusNormal"/>
        <w:spacing w:before="280"/>
        <w:ind w:firstLine="540"/>
        <w:jc w:val="both"/>
      </w:pPr>
      <w:hyperlink r:id="rId10">
        <w:r>
          <w:rPr>
            <w:color w:val="0000FF"/>
          </w:rPr>
          <w:t>приказ</w:t>
        </w:r>
      </w:hyperlink>
      <w:r>
        <w:t xml:space="preserve"> комитета по природным ресурсам Ленинградской области от 29.11.2019 N 24 "О внесении изменений в приказ Комитета по природным ресурсам Ленинградской области от 04.07.2019 N 13 "Об утверждении Порядка добычи подземных вод, используемых для целей хозяйственно-бытового водоснабжения </w:t>
      </w:r>
      <w:r>
        <w:lastRenderedPageBreak/>
        <w:t>садоводческих некоммерческих товариществ и(или) огороднических некоммерческих товариществ".</w:t>
      </w:r>
    </w:p>
    <w:p w:rsidR="007B09AE" w:rsidRDefault="007B09AE">
      <w:pPr>
        <w:pStyle w:val="ConsPlusNormal"/>
        <w:spacing w:before="280"/>
        <w:ind w:firstLine="540"/>
        <w:jc w:val="both"/>
      </w:pPr>
      <w:r>
        <w:t>3. Контроль за исполнением настоящего приказа оставляю за собой.</w:t>
      </w:r>
    </w:p>
    <w:p w:rsidR="007B09AE" w:rsidRDefault="007B09AE">
      <w:pPr>
        <w:pStyle w:val="ConsPlusNormal"/>
        <w:ind w:firstLine="540"/>
        <w:jc w:val="both"/>
      </w:pPr>
    </w:p>
    <w:p w:rsidR="007B09AE" w:rsidRDefault="007B09AE">
      <w:pPr>
        <w:pStyle w:val="ConsPlusNormal"/>
        <w:jc w:val="right"/>
      </w:pPr>
      <w:r>
        <w:t>Председатель комитета</w:t>
      </w:r>
    </w:p>
    <w:p w:rsidR="007B09AE" w:rsidRDefault="007B09AE">
      <w:pPr>
        <w:pStyle w:val="ConsPlusNormal"/>
        <w:jc w:val="right"/>
      </w:pPr>
      <w:proofErr w:type="spellStart"/>
      <w:r>
        <w:t>П.А.Немчинов</w:t>
      </w:r>
      <w:proofErr w:type="spellEnd"/>
    </w:p>
    <w:p w:rsidR="007B09AE" w:rsidRDefault="007B09AE">
      <w:pPr>
        <w:pStyle w:val="ConsPlusNormal"/>
        <w:jc w:val="right"/>
      </w:pPr>
    </w:p>
    <w:p w:rsidR="007B09AE" w:rsidRDefault="007B09AE">
      <w:pPr>
        <w:pStyle w:val="ConsPlusNormal"/>
        <w:jc w:val="right"/>
      </w:pPr>
    </w:p>
    <w:p w:rsidR="007B09AE" w:rsidRDefault="007B09AE">
      <w:pPr>
        <w:pStyle w:val="ConsPlusNormal"/>
        <w:jc w:val="right"/>
      </w:pPr>
    </w:p>
    <w:p w:rsidR="007B09AE" w:rsidRDefault="007B09AE">
      <w:pPr>
        <w:pStyle w:val="ConsPlusNormal"/>
        <w:jc w:val="right"/>
      </w:pPr>
    </w:p>
    <w:p w:rsidR="007B09AE" w:rsidRDefault="007B09AE">
      <w:pPr>
        <w:pStyle w:val="ConsPlusNormal"/>
        <w:jc w:val="right"/>
      </w:pPr>
    </w:p>
    <w:p w:rsidR="007B09AE" w:rsidRDefault="007B09AE">
      <w:pPr>
        <w:pStyle w:val="ConsPlusNormal"/>
        <w:jc w:val="right"/>
        <w:outlineLvl w:val="0"/>
      </w:pPr>
      <w:r>
        <w:t>ПРИЛОЖЕНИЕ</w:t>
      </w:r>
    </w:p>
    <w:p w:rsidR="007B09AE" w:rsidRDefault="007B09AE">
      <w:pPr>
        <w:pStyle w:val="ConsPlusNormal"/>
        <w:jc w:val="right"/>
      </w:pPr>
      <w:r>
        <w:t>к приказу комитета</w:t>
      </w:r>
    </w:p>
    <w:p w:rsidR="007B09AE" w:rsidRDefault="007B09AE">
      <w:pPr>
        <w:pStyle w:val="ConsPlusNormal"/>
        <w:jc w:val="right"/>
      </w:pPr>
      <w:r>
        <w:t>по природным ресурсам</w:t>
      </w:r>
    </w:p>
    <w:p w:rsidR="007B09AE" w:rsidRDefault="007B09AE">
      <w:pPr>
        <w:pStyle w:val="ConsPlusNormal"/>
        <w:jc w:val="right"/>
      </w:pPr>
      <w:r>
        <w:t>Ленинградской области</w:t>
      </w:r>
    </w:p>
    <w:p w:rsidR="007B09AE" w:rsidRDefault="007B09AE">
      <w:pPr>
        <w:pStyle w:val="ConsPlusNormal"/>
        <w:jc w:val="right"/>
      </w:pPr>
      <w:r>
        <w:t>от 12.03.2020 N 14</w:t>
      </w:r>
    </w:p>
    <w:p w:rsidR="007B09AE" w:rsidRDefault="007B09AE">
      <w:pPr>
        <w:pStyle w:val="ConsPlusNormal"/>
        <w:ind w:firstLine="540"/>
        <w:jc w:val="both"/>
      </w:pPr>
    </w:p>
    <w:p w:rsidR="007B09AE" w:rsidRDefault="007B09AE">
      <w:pPr>
        <w:pStyle w:val="ConsPlusTitle"/>
        <w:jc w:val="center"/>
      </w:pPr>
      <w:bookmarkStart w:id="0" w:name="P35"/>
      <w:bookmarkEnd w:id="0"/>
      <w:r>
        <w:t>ПОРЯДОК</w:t>
      </w:r>
    </w:p>
    <w:p w:rsidR="007B09AE" w:rsidRDefault="007B09AE">
      <w:pPr>
        <w:pStyle w:val="ConsPlusTitle"/>
        <w:jc w:val="center"/>
      </w:pPr>
      <w:r>
        <w:t>ДОБЫЧИ ПОДЗЕМНЫХ ВОД, ИСПОЛЬЗУЕМЫХ ДЛЯ ЦЕЛЕЙ ПИТЬЕВОГО</w:t>
      </w:r>
    </w:p>
    <w:p w:rsidR="007B09AE" w:rsidRDefault="007B09AE">
      <w:pPr>
        <w:pStyle w:val="ConsPlusTitle"/>
        <w:jc w:val="center"/>
      </w:pPr>
      <w:r>
        <w:t>И ХОЗЯЙСТВЕННО-БЫТОВОГО ВОДОСНАБЖЕНИЯ ИЛИ ТЕХНИЧЕСКОГО</w:t>
      </w:r>
    </w:p>
    <w:p w:rsidR="007B09AE" w:rsidRDefault="007B09AE">
      <w:pPr>
        <w:pStyle w:val="ConsPlusTitle"/>
        <w:jc w:val="center"/>
      </w:pPr>
      <w:r>
        <w:t>ВОДОСНАБЖЕНИЯ САДОВОДЧЕСКИХ НЕКОММЕРЧЕСКИХ ТОВАРИЩЕСТВ</w:t>
      </w:r>
    </w:p>
    <w:p w:rsidR="007B09AE" w:rsidRDefault="007B09AE">
      <w:pPr>
        <w:pStyle w:val="ConsPlusTitle"/>
        <w:jc w:val="center"/>
      </w:pPr>
      <w:r>
        <w:t>И(ИЛИ) ОГОРОДНИЧЕСКИХ НЕКОММЕРЧЕСКИХ ТОВАРИЩЕСТВ</w:t>
      </w:r>
    </w:p>
    <w:p w:rsidR="007B09AE" w:rsidRDefault="007B09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7B09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9AE" w:rsidRDefault="007B09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9AE" w:rsidRDefault="007B09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9AE" w:rsidRDefault="007B09AE">
            <w:pPr>
              <w:pStyle w:val="ConsPlusNormal"/>
              <w:jc w:val="center"/>
            </w:pPr>
            <w:r>
              <w:rPr>
                <w:color w:val="392C69"/>
              </w:rPr>
              <w:t>Список изменяющих документов</w:t>
            </w:r>
          </w:p>
          <w:p w:rsidR="007B09AE" w:rsidRDefault="007B09AE">
            <w:pPr>
              <w:pStyle w:val="ConsPlusNormal"/>
              <w:jc w:val="center"/>
            </w:pPr>
            <w:r>
              <w:rPr>
                <w:color w:val="392C69"/>
              </w:rPr>
              <w:t xml:space="preserve">(в ред. </w:t>
            </w:r>
            <w:hyperlink r:id="rId11">
              <w:r>
                <w:rPr>
                  <w:color w:val="0000FF"/>
                </w:rPr>
                <w:t>Приказа</w:t>
              </w:r>
            </w:hyperlink>
            <w:r>
              <w:rPr>
                <w:color w:val="392C69"/>
              </w:rPr>
              <w:t xml:space="preserve"> комитета по природным ресурсам Ленинградской области</w:t>
            </w:r>
          </w:p>
          <w:p w:rsidR="007B09AE" w:rsidRDefault="007B09AE">
            <w:pPr>
              <w:pStyle w:val="ConsPlusNormal"/>
              <w:jc w:val="center"/>
            </w:pPr>
            <w:r>
              <w:rPr>
                <w:color w:val="392C69"/>
              </w:rPr>
              <w:t>от 01.07.2025 N 32)</w:t>
            </w:r>
          </w:p>
        </w:tc>
        <w:tc>
          <w:tcPr>
            <w:tcW w:w="113" w:type="dxa"/>
            <w:tcBorders>
              <w:top w:val="nil"/>
              <w:left w:val="nil"/>
              <w:bottom w:val="nil"/>
              <w:right w:val="nil"/>
            </w:tcBorders>
            <w:shd w:val="clear" w:color="auto" w:fill="F4F3F8"/>
            <w:tcMar>
              <w:top w:w="0" w:type="dxa"/>
              <w:left w:w="0" w:type="dxa"/>
              <w:bottom w:w="0" w:type="dxa"/>
              <w:right w:w="0" w:type="dxa"/>
            </w:tcMar>
          </w:tcPr>
          <w:p w:rsidR="007B09AE" w:rsidRDefault="007B09AE">
            <w:pPr>
              <w:pStyle w:val="ConsPlusNormal"/>
            </w:pPr>
          </w:p>
        </w:tc>
      </w:tr>
    </w:tbl>
    <w:p w:rsidR="007B09AE" w:rsidRDefault="007B09AE">
      <w:pPr>
        <w:pStyle w:val="ConsPlusNormal"/>
        <w:jc w:val="center"/>
      </w:pPr>
    </w:p>
    <w:p w:rsidR="007B09AE" w:rsidRDefault="007B09AE">
      <w:pPr>
        <w:pStyle w:val="ConsPlusTitle"/>
        <w:jc w:val="center"/>
        <w:outlineLvl w:val="1"/>
      </w:pPr>
      <w:r>
        <w:t>1. Общие положения</w:t>
      </w:r>
    </w:p>
    <w:p w:rsidR="007B09AE" w:rsidRDefault="007B09AE">
      <w:pPr>
        <w:pStyle w:val="ConsPlusNormal"/>
        <w:ind w:firstLine="540"/>
        <w:jc w:val="both"/>
      </w:pPr>
    </w:p>
    <w:p w:rsidR="007B09AE" w:rsidRDefault="007B09AE">
      <w:pPr>
        <w:pStyle w:val="ConsPlusNormal"/>
        <w:ind w:firstLine="540"/>
        <w:jc w:val="both"/>
      </w:pPr>
      <w:r>
        <w:t xml:space="preserve">1.1. Настоящий Порядок разработан в соответствии с </w:t>
      </w:r>
      <w:hyperlink r:id="rId12">
        <w:r>
          <w:rPr>
            <w:color w:val="0000FF"/>
          </w:rPr>
          <w:t>абзацем 9 пункта 6 статьи 10.1</w:t>
        </w:r>
      </w:hyperlink>
      <w:r>
        <w:t xml:space="preserve">, </w:t>
      </w:r>
      <w:hyperlink r:id="rId13">
        <w:r>
          <w:rPr>
            <w:color w:val="0000FF"/>
          </w:rPr>
          <w:t>статьями 18</w:t>
        </w:r>
      </w:hyperlink>
      <w:r>
        <w:t xml:space="preserve"> и </w:t>
      </w:r>
      <w:hyperlink r:id="rId14">
        <w:r>
          <w:rPr>
            <w:color w:val="0000FF"/>
          </w:rPr>
          <w:t>19.2</w:t>
        </w:r>
      </w:hyperlink>
      <w:r>
        <w:t xml:space="preserve"> Закона Российской Федерации от 21 февраля 1992 года N 2395-1 "О недрах" (далее - Закон о недрах) и определяет процедуру предоставления права пользования участком недр местного значения, расположенным на территории Ленинградской области, для добычи подземных вод, используемых для целей питьевого и хозяйственно-бытового водоснабжения (далее - питьевое водоснабжение) или технического водоснабжения садоводческих некоммерческих товариществ и(или) огороднических некоммерческих товариществ (далее - товарищества, заявитель).</w:t>
      </w:r>
    </w:p>
    <w:p w:rsidR="007B09AE" w:rsidRDefault="007B09AE">
      <w:pPr>
        <w:pStyle w:val="ConsPlusNormal"/>
        <w:spacing w:before="280"/>
        <w:ind w:firstLine="540"/>
        <w:jc w:val="both"/>
      </w:pPr>
      <w:r>
        <w:t xml:space="preserve">1.2. Под использованием подземных вод для целей питьевого водоснабжения или </w:t>
      </w:r>
      <w:r>
        <w:lastRenderedPageBreak/>
        <w:t xml:space="preserve">технического водоснабжения товариществ понимается их использование в соответствии со </w:t>
      </w:r>
      <w:hyperlink r:id="rId15">
        <w:r>
          <w:rPr>
            <w:color w:val="0000FF"/>
          </w:rPr>
          <w:t>статьей 19.2</w:t>
        </w:r>
      </w:hyperlink>
      <w:r>
        <w:t xml:space="preserve"> Закона о недрах.</w:t>
      </w:r>
    </w:p>
    <w:p w:rsidR="007B09AE" w:rsidRDefault="007B09AE">
      <w:pPr>
        <w:pStyle w:val="ConsPlusNormal"/>
        <w:spacing w:before="280"/>
        <w:ind w:firstLine="540"/>
        <w:jc w:val="both"/>
      </w:pPr>
      <w:r>
        <w:t>1.3. Добыча подземных вод для целей питьевого водоснабжения или технического водоснабжения товариществ должна осуществляться с соблюдением:</w:t>
      </w:r>
    </w:p>
    <w:p w:rsidR="007B09AE" w:rsidRDefault="007B09AE">
      <w:pPr>
        <w:pStyle w:val="ConsPlusNormal"/>
        <w:spacing w:before="280"/>
        <w:ind w:firstLine="540"/>
        <w:jc w:val="both"/>
      </w:pPr>
      <w:r>
        <w:t xml:space="preserve">- </w:t>
      </w:r>
      <w:hyperlink r:id="rId16">
        <w:r>
          <w:rPr>
            <w:color w:val="0000FF"/>
          </w:rPr>
          <w:t>Правил</w:t>
        </w:r>
      </w:hyperlink>
      <w:r>
        <w:t xml:space="preserve"> охраны подземных водных объектов, утвержденных Постановлением Правительства РФ от 08.05.2025 N 604;</w:t>
      </w:r>
    </w:p>
    <w:p w:rsidR="007B09AE" w:rsidRDefault="007B09AE">
      <w:pPr>
        <w:pStyle w:val="ConsPlusNormal"/>
        <w:jc w:val="both"/>
      </w:pPr>
      <w:r>
        <w:t xml:space="preserve">(в ред. </w:t>
      </w:r>
      <w:hyperlink r:id="rId17">
        <w:r>
          <w:rPr>
            <w:color w:val="0000FF"/>
          </w:rPr>
          <w:t>Приказа</w:t>
        </w:r>
      </w:hyperlink>
      <w:r>
        <w:t xml:space="preserve"> комитета по природным ресурсам Ленинградской области от 01.07.2025 N 32)</w:t>
      </w:r>
    </w:p>
    <w:p w:rsidR="007B09AE" w:rsidRDefault="007B09AE">
      <w:pPr>
        <w:pStyle w:val="ConsPlusNormal"/>
        <w:spacing w:before="280"/>
        <w:ind w:firstLine="540"/>
        <w:jc w:val="both"/>
      </w:pPr>
      <w:r>
        <w:t>- основных требований по рациональному использованию и охране недр, установленных Законом о недрах.</w:t>
      </w:r>
    </w:p>
    <w:p w:rsidR="007B09AE" w:rsidRDefault="007B09AE">
      <w:pPr>
        <w:pStyle w:val="ConsPlusNormal"/>
        <w:spacing w:before="280"/>
        <w:ind w:firstLine="540"/>
        <w:jc w:val="both"/>
      </w:pPr>
      <w:r>
        <w:t>1.4. Участок недр местного значения для добычи подземных вод, используемых для целей питьевого водоснабжения или технического водоснабжения товариществ, предоставляется в пользование на срок до 25 лет.</w:t>
      </w:r>
    </w:p>
    <w:p w:rsidR="007B09AE" w:rsidRDefault="007B09AE">
      <w:pPr>
        <w:pStyle w:val="ConsPlusNormal"/>
        <w:spacing w:before="280"/>
        <w:ind w:firstLine="540"/>
        <w:jc w:val="both"/>
      </w:pPr>
      <w:r>
        <w:t>1.5. Уполномоченным органом по предоставлению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товариществ на территории Ленинградской области, является Комитет по природным ресурсам Ленинградской области (далее - Комитет).</w:t>
      </w:r>
    </w:p>
    <w:p w:rsidR="007B09AE" w:rsidRDefault="007B09AE">
      <w:pPr>
        <w:pStyle w:val="ConsPlusNormal"/>
        <w:spacing w:before="280"/>
        <w:ind w:firstLine="540"/>
        <w:jc w:val="both"/>
      </w:pPr>
      <w:r>
        <w:t>1.6. Заявителями по настоящему Порядку могут быть садоводческие некоммерческие товарищества и(или) огороднические некоммерческие товарищества.</w:t>
      </w:r>
    </w:p>
    <w:p w:rsidR="007B09AE" w:rsidRDefault="007B09AE">
      <w:pPr>
        <w:pStyle w:val="ConsPlusNormal"/>
        <w:ind w:firstLine="540"/>
        <w:jc w:val="both"/>
      </w:pPr>
    </w:p>
    <w:p w:rsidR="007B09AE" w:rsidRDefault="007B09AE">
      <w:pPr>
        <w:pStyle w:val="ConsPlusTitle"/>
        <w:jc w:val="center"/>
        <w:outlineLvl w:val="1"/>
      </w:pPr>
      <w:r>
        <w:t>2. Рассмотрение заявок на предоставление права пользования</w:t>
      </w:r>
    </w:p>
    <w:p w:rsidR="007B09AE" w:rsidRDefault="007B09AE">
      <w:pPr>
        <w:pStyle w:val="ConsPlusTitle"/>
        <w:jc w:val="center"/>
      </w:pPr>
      <w:r>
        <w:t>участком недр для добычи подземных вод, используемых</w:t>
      </w:r>
    </w:p>
    <w:p w:rsidR="007B09AE" w:rsidRDefault="007B09AE">
      <w:pPr>
        <w:pStyle w:val="ConsPlusTitle"/>
        <w:jc w:val="center"/>
      </w:pPr>
      <w:r>
        <w:t>для целей питьевого водоснабжения или технического</w:t>
      </w:r>
    </w:p>
    <w:p w:rsidR="007B09AE" w:rsidRDefault="007B09AE">
      <w:pPr>
        <w:pStyle w:val="ConsPlusTitle"/>
        <w:jc w:val="center"/>
      </w:pPr>
      <w:r>
        <w:t>водоснабжения товариществ</w:t>
      </w:r>
    </w:p>
    <w:p w:rsidR="007B09AE" w:rsidRDefault="007B09AE">
      <w:pPr>
        <w:pStyle w:val="ConsPlusNormal"/>
        <w:ind w:firstLine="540"/>
        <w:jc w:val="both"/>
      </w:pPr>
    </w:p>
    <w:p w:rsidR="007B09AE" w:rsidRDefault="007B09AE">
      <w:pPr>
        <w:pStyle w:val="ConsPlusNormal"/>
        <w:ind w:firstLine="540"/>
        <w:jc w:val="both"/>
      </w:pPr>
      <w:bookmarkStart w:id="1" w:name="P61"/>
      <w:bookmarkEnd w:id="1"/>
      <w:r>
        <w:t xml:space="preserve">2.1. Для предоставления права пользования участком недр для добычи подземных вод, используемых для целей питьевого водоснабжения или технического водоснабжения товариществ, заявитель направляет в Комитет </w:t>
      </w:r>
      <w:hyperlink w:anchor="P116">
        <w:r>
          <w:rPr>
            <w:color w:val="0000FF"/>
          </w:rPr>
          <w:t>заявку</w:t>
        </w:r>
      </w:hyperlink>
      <w:r>
        <w:t xml:space="preserve"> по форме согласно приложению 1 к настоящему Порядку (далее - заявка).</w:t>
      </w:r>
    </w:p>
    <w:p w:rsidR="007B09AE" w:rsidRDefault="007B09AE">
      <w:pPr>
        <w:pStyle w:val="ConsPlusNormal"/>
        <w:spacing w:before="280"/>
        <w:ind w:firstLine="540"/>
        <w:jc w:val="both"/>
      </w:pPr>
      <w:bookmarkStart w:id="2" w:name="P62"/>
      <w:bookmarkEnd w:id="2"/>
      <w:r>
        <w:t>2.2. Одновременно с заявкой представляются:</w:t>
      </w:r>
    </w:p>
    <w:p w:rsidR="007B09AE" w:rsidRDefault="007B09AE">
      <w:pPr>
        <w:pStyle w:val="ConsPlusNormal"/>
        <w:spacing w:before="280"/>
        <w:ind w:firstLine="540"/>
        <w:jc w:val="both"/>
      </w:pPr>
      <w:r>
        <w:t xml:space="preserve">1) </w:t>
      </w:r>
      <w:hyperlink w:anchor="P214">
        <w:r>
          <w:rPr>
            <w:color w:val="0000FF"/>
          </w:rPr>
          <w:t>обоснование</w:t>
        </w:r>
      </w:hyperlink>
      <w:r>
        <w:t xml:space="preserve"> потребности в подземных водах с учетом перспективы развития садоводческого или огороднического некоммерческого товарищества по форме согласно приложению 2 к настоящему Порядку;</w:t>
      </w:r>
    </w:p>
    <w:p w:rsidR="007B09AE" w:rsidRDefault="007B09AE">
      <w:pPr>
        <w:pStyle w:val="ConsPlusNormal"/>
        <w:spacing w:before="280"/>
        <w:ind w:firstLine="540"/>
        <w:jc w:val="both"/>
      </w:pPr>
      <w:r>
        <w:t>2) сведения о фактическом качестве подземных вод;</w:t>
      </w:r>
    </w:p>
    <w:p w:rsidR="007B09AE" w:rsidRDefault="007B09AE">
      <w:pPr>
        <w:pStyle w:val="ConsPlusNormal"/>
        <w:spacing w:before="280"/>
        <w:ind w:firstLine="540"/>
        <w:jc w:val="both"/>
      </w:pPr>
      <w:r>
        <w:lastRenderedPageBreak/>
        <w:t>3) схема расположения участка недр местного значения, выполненная в цветном изображении на листе формата A4, с указанием географических (геодезических) координат (широта, долгота в градусах, минутах, секундах) его центра, а также угловых точек и системы координат (для одиночных водозаборных скважин указываются геодезические координаты (широта, долгота в градусах, минутах, секундах) центра устья скважины и система координат);</w:t>
      </w:r>
    </w:p>
    <w:p w:rsidR="007B09AE" w:rsidRDefault="007B09AE">
      <w:pPr>
        <w:pStyle w:val="ConsPlusNormal"/>
        <w:spacing w:before="280"/>
        <w:ind w:firstLine="540"/>
        <w:jc w:val="both"/>
      </w:pPr>
      <w:r>
        <w:t>4) копия паспорта водозаборного сооружения или учетной карточки буровой скважины на воду (при наличии скважины);</w:t>
      </w:r>
    </w:p>
    <w:p w:rsidR="007B09AE" w:rsidRDefault="007B09AE">
      <w:pPr>
        <w:pStyle w:val="ConsPlusNormal"/>
        <w:spacing w:before="280"/>
        <w:ind w:firstLine="540"/>
        <w:jc w:val="both"/>
      </w:pPr>
      <w:r>
        <w:t>5) копии правоустанавливающих документов на земельные участки, здания и сооружения, используемые либо предполагаемые к использованию для добычи подземных вод, в случае если права на них не зарегистрированы в Едином государственном реестре недвижимости (в том числе копии договоров аренды на срок менее одного года и актов приема-передачи);</w:t>
      </w:r>
    </w:p>
    <w:p w:rsidR="007B09AE" w:rsidRDefault="007B09AE">
      <w:pPr>
        <w:pStyle w:val="ConsPlusNormal"/>
        <w:spacing w:before="280"/>
        <w:ind w:firstLine="540"/>
        <w:jc w:val="both"/>
      </w:pPr>
      <w:r>
        <w:t>6) документ, подтверждающий полномочия лица на осуществление действий от имени заявителя (копия решения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 либо доверенность на осуществление действий от имени заявителя, заверенная печатью заявителя (при наличии) и подписанная руководителем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7B09AE" w:rsidRDefault="007B09AE">
      <w:pPr>
        <w:pStyle w:val="ConsPlusNormal"/>
        <w:spacing w:before="280"/>
        <w:ind w:firstLine="540"/>
        <w:jc w:val="both"/>
      </w:pPr>
      <w:r>
        <w:t>7) заверенные в установленном порядке копии учредительных документов, свидетельства о государственной регистрации юридического лица (лист записи Единого государственного реестра юридических лиц), свидетельства о постановке на учет в налоговом органе;</w:t>
      </w:r>
    </w:p>
    <w:p w:rsidR="007B09AE" w:rsidRDefault="007B09AE">
      <w:pPr>
        <w:pStyle w:val="ConsPlusNormal"/>
        <w:spacing w:before="280"/>
        <w:ind w:firstLine="540"/>
        <w:jc w:val="both"/>
      </w:pPr>
      <w:r>
        <w:t>8) информация о ранее выданных лицензиях на пользование участками недр и сведения о выполнении заявителем условий пользования недрами (при наличии).</w:t>
      </w:r>
    </w:p>
    <w:p w:rsidR="007B09AE" w:rsidRDefault="007B09AE">
      <w:pPr>
        <w:pStyle w:val="ConsPlusNormal"/>
        <w:spacing w:before="280"/>
        <w:ind w:firstLine="540"/>
        <w:jc w:val="both"/>
      </w:pPr>
      <w:bookmarkStart w:id="3" w:name="P71"/>
      <w:bookmarkEnd w:id="3"/>
      <w:r>
        <w:t>2.3. Для принятия решения о предоставлении права пользования участком недр местного значения также необходимы следующие документы:</w:t>
      </w:r>
    </w:p>
    <w:p w:rsidR="007B09AE" w:rsidRDefault="007B09AE">
      <w:pPr>
        <w:pStyle w:val="ConsPlusNormal"/>
        <w:spacing w:before="280"/>
        <w:ind w:firstLine="540"/>
        <w:jc w:val="both"/>
      </w:pPr>
      <w:r>
        <w:t>1) выписка из Единого государственного реестра юридических лиц;</w:t>
      </w:r>
    </w:p>
    <w:p w:rsidR="007B09AE" w:rsidRDefault="007B09AE">
      <w:pPr>
        <w:pStyle w:val="ConsPlusNormal"/>
        <w:spacing w:before="280"/>
        <w:ind w:firstLine="540"/>
        <w:jc w:val="both"/>
      </w:pPr>
      <w:r>
        <w:t>2) выписки из Единого государственного реестра недвижимости в отношении земельного участка, в пределах которого расположен содержащий подземные воды участок недр местного значения, а также зданий и(или) сооружений, используемых для добычи подземных вод.</w:t>
      </w:r>
    </w:p>
    <w:p w:rsidR="007B09AE" w:rsidRDefault="007B09AE">
      <w:pPr>
        <w:pStyle w:val="ConsPlusNormal"/>
        <w:spacing w:before="280"/>
        <w:ind w:firstLine="540"/>
        <w:jc w:val="both"/>
      </w:pPr>
      <w:r>
        <w:t xml:space="preserve">2.4. Документы, указанные в </w:t>
      </w:r>
      <w:hyperlink w:anchor="P61">
        <w:r>
          <w:rPr>
            <w:color w:val="0000FF"/>
          </w:rPr>
          <w:t>2.1</w:t>
        </w:r>
      </w:hyperlink>
      <w:r>
        <w:t xml:space="preserve"> - </w:t>
      </w:r>
      <w:hyperlink w:anchor="P62">
        <w:r>
          <w:rPr>
            <w:color w:val="0000FF"/>
          </w:rPr>
          <w:t>2.2</w:t>
        </w:r>
      </w:hyperlink>
      <w:r>
        <w:t xml:space="preserve"> настоящего Порядка, представляются заявителем самостоятельно.</w:t>
      </w:r>
    </w:p>
    <w:p w:rsidR="007B09AE" w:rsidRDefault="007B09AE">
      <w:pPr>
        <w:pStyle w:val="ConsPlusNormal"/>
        <w:spacing w:before="280"/>
        <w:ind w:firstLine="540"/>
        <w:jc w:val="both"/>
      </w:pPr>
      <w:r>
        <w:lastRenderedPageBreak/>
        <w:t>Заявку и прилагаемые к ней документы заявитель вправе представить непосредственно в Комитет, направить по почте или в форме электронных документов, подписанных тем видом электронной подписи, допустимость использования которого установлена законодательством Российской Федерации.</w:t>
      </w:r>
    </w:p>
    <w:p w:rsidR="007B09AE" w:rsidRDefault="007B09AE">
      <w:pPr>
        <w:pStyle w:val="ConsPlusNormal"/>
        <w:spacing w:before="280"/>
        <w:ind w:firstLine="540"/>
        <w:jc w:val="both"/>
      </w:pPr>
      <w:r>
        <w:t>Представленные заявителем документы должны быть пронумерованы постранично, прошиты и заверены подписью лица, обладающего правом действовать от имени заявителя без доверенности, либо подписью уполномоченного лица и печатью (при наличии).</w:t>
      </w:r>
    </w:p>
    <w:p w:rsidR="007B09AE" w:rsidRDefault="007B09AE">
      <w:pPr>
        <w:pStyle w:val="ConsPlusNormal"/>
        <w:spacing w:before="280"/>
        <w:ind w:firstLine="540"/>
        <w:jc w:val="both"/>
      </w:pPr>
      <w:r>
        <w:t xml:space="preserve">2.5. Комитет в течение 5 рабочих дней со дня поступления заявки запрашивает, в том числе в электронной форме с использованием единой системы межведомственного электронного взаимодействия, документы и сведения, указанные в </w:t>
      </w:r>
      <w:hyperlink w:anchor="P71">
        <w:r>
          <w:rPr>
            <w:color w:val="0000FF"/>
          </w:rPr>
          <w:t>пункте 2.3</w:t>
        </w:r>
      </w:hyperlink>
      <w:r>
        <w:t xml:space="preserve"> настоящего Порядка.</w:t>
      </w:r>
    </w:p>
    <w:p w:rsidR="007B09AE" w:rsidRDefault="007B09AE">
      <w:pPr>
        <w:pStyle w:val="ConsPlusNormal"/>
        <w:spacing w:before="280"/>
        <w:ind w:firstLine="540"/>
        <w:jc w:val="both"/>
      </w:pPr>
      <w:r>
        <w:t>Заявитель вправе представить указанные документы и сведения по собственной инициативе. При этом выписки из Единого государственного реестра юридических лиц, Единого государственного реестра недвижимости должны быть выданы не ранее чем за 30 дней до дня подачи заявки в Комитет.</w:t>
      </w:r>
    </w:p>
    <w:p w:rsidR="007B09AE" w:rsidRDefault="007B09AE">
      <w:pPr>
        <w:pStyle w:val="ConsPlusNormal"/>
        <w:spacing w:before="280"/>
        <w:ind w:firstLine="540"/>
        <w:jc w:val="both"/>
      </w:pPr>
      <w:r>
        <w:t>2.6. Комитет в течение 30 рабочих дней со дня поступления заявки рассматривает документы, проводит проверку полноты и достоверности содержащихся в них сведений и принимает решение о предоставлении права пользования участком недр для добычи подземных вод, используемых для целей питьевого водоснабжения или технического водоснабжения товариществ, либо об отказе в предоставлении права пользования участком недр для добычи подземных вод, используемых для целей питьевого водоснабжения или технического водоснабжения товариществ.</w:t>
      </w:r>
    </w:p>
    <w:p w:rsidR="007B09AE" w:rsidRDefault="007B09AE">
      <w:pPr>
        <w:pStyle w:val="ConsPlusNormal"/>
        <w:spacing w:before="280"/>
        <w:ind w:firstLine="540"/>
        <w:jc w:val="both"/>
      </w:pPr>
      <w:r>
        <w:t>Решение о предоставлении права пользования участком недр местного значения оформляется распоряжением Комитета. Решение об отказе в предоставлении права пользования участком недр для добычи подземных вод, используемых для целей питьевого водоснабжения или технического водоснабжения товариществ, оформляется письмом, подписанным председателем комитета либо лицом, осуществляющим его полномочия, с указанием причин отказа.</w:t>
      </w:r>
    </w:p>
    <w:p w:rsidR="007B09AE" w:rsidRDefault="007B09AE">
      <w:pPr>
        <w:pStyle w:val="ConsPlusNormal"/>
        <w:spacing w:before="280"/>
        <w:ind w:firstLine="540"/>
        <w:jc w:val="both"/>
      </w:pPr>
      <w:r>
        <w:t>2.7. Решение Комитета о предоставлении права пользования участком недр местного значения является основанием для оформления и выдачи лицензии на право пользования недрами.</w:t>
      </w:r>
    </w:p>
    <w:p w:rsidR="007B09AE" w:rsidRDefault="007B09AE">
      <w:pPr>
        <w:pStyle w:val="ConsPlusNormal"/>
        <w:spacing w:before="280"/>
        <w:ind w:firstLine="540"/>
        <w:jc w:val="both"/>
      </w:pPr>
      <w:r>
        <w:t>2.8. Основаниями для отказа в предоставлении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товариществ, являются:</w:t>
      </w:r>
    </w:p>
    <w:p w:rsidR="007B09AE" w:rsidRDefault="007B09AE">
      <w:pPr>
        <w:pStyle w:val="ConsPlusNormal"/>
        <w:spacing w:before="280"/>
        <w:ind w:firstLine="540"/>
        <w:jc w:val="both"/>
      </w:pPr>
      <w:r>
        <w:t>- представление заявителем заявки, не соответствующей установленной форме или подписанной неуполномоченным лицом;</w:t>
      </w:r>
    </w:p>
    <w:p w:rsidR="007B09AE" w:rsidRDefault="007B09AE">
      <w:pPr>
        <w:pStyle w:val="ConsPlusNormal"/>
        <w:spacing w:before="280"/>
        <w:ind w:firstLine="540"/>
        <w:jc w:val="both"/>
      </w:pPr>
      <w:r>
        <w:lastRenderedPageBreak/>
        <w:t xml:space="preserve">- непредставление документов и информации, указанных в </w:t>
      </w:r>
      <w:hyperlink w:anchor="P61">
        <w:r>
          <w:rPr>
            <w:color w:val="0000FF"/>
          </w:rPr>
          <w:t>пунктах 2.1</w:t>
        </w:r>
      </w:hyperlink>
      <w:r>
        <w:t xml:space="preserve"> - </w:t>
      </w:r>
      <w:hyperlink w:anchor="P62">
        <w:r>
          <w:rPr>
            <w:color w:val="0000FF"/>
          </w:rPr>
          <w:t>2.2</w:t>
        </w:r>
      </w:hyperlink>
      <w:r>
        <w:t xml:space="preserve"> настоящего Порядка, наличие в представленных документах недостоверных сведений:</w:t>
      </w:r>
    </w:p>
    <w:p w:rsidR="007B09AE" w:rsidRDefault="007B09AE">
      <w:pPr>
        <w:pStyle w:val="ConsPlusNormal"/>
        <w:spacing w:before="280"/>
        <w:ind w:firstLine="540"/>
        <w:jc w:val="both"/>
      </w:pPr>
      <w:r>
        <w:t xml:space="preserve">- несоответствие сведений, содержащихся в заявке и прилагаемых к ней документах, целям и условиям пользования участком недр местного значения, установленным </w:t>
      </w:r>
      <w:hyperlink r:id="rId18">
        <w:r>
          <w:rPr>
            <w:color w:val="0000FF"/>
          </w:rPr>
          <w:t>статьей 19.2</w:t>
        </w:r>
      </w:hyperlink>
      <w:r>
        <w:t xml:space="preserve"> Закона о недрах;</w:t>
      </w:r>
    </w:p>
    <w:p w:rsidR="007B09AE" w:rsidRDefault="007B09AE">
      <w:pPr>
        <w:pStyle w:val="ConsPlusNormal"/>
        <w:spacing w:before="280"/>
        <w:ind w:firstLine="540"/>
        <w:jc w:val="both"/>
      </w:pPr>
      <w:r>
        <w:t>- наличие ограничений пользования участком недр местного значения.</w:t>
      </w:r>
    </w:p>
    <w:p w:rsidR="007B09AE" w:rsidRDefault="007B09AE">
      <w:pPr>
        <w:pStyle w:val="ConsPlusNormal"/>
        <w:spacing w:before="280"/>
        <w:ind w:firstLine="540"/>
        <w:jc w:val="both"/>
      </w:pPr>
      <w:r>
        <w:t>2.9. При устранении причин, послуживших основанием для отказа в предоставлении права пользования участком недр местного значения, заявитель вправе вновь обратиться в Комитет с заявкой.</w:t>
      </w:r>
    </w:p>
    <w:p w:rsidR="007B09AE" w:rsidRDefault="007B09AE">
      <w:pPr>
        <w:pStyle w:val="ConsPlusNormal"/>
        <w:ind w:firstLine="540"/>
        <w:jc w:val="both"/>
      </w:pPr>
    </w:p>
    <w:p w:rsidR="007B09AE" w:rsidRDefault="007B09AE">
      <w:pPr>
        <w:pStyle w:val="ConsPlusNormal"/>
        <w:ind w:firstLine="540"/>
        <w:jc w:val="both"/>
      </w:pPr>
    </w:p>
    <w:p w:rsidR="007B09AE" w:rsidRDefault="007B09AE">
      <w:pPr>
        <w:pStyle w:val="ConsPlusNormal"/>
        <w:ind w:firstLine="540"/>
        <w:jc w:val="both"/>
      </w:pPr>
    </w:p>
    <w:p w:rsidR="007B09AE" w:rsidRDefault="007B09AE">
      <w:pPr>
        <w:pStyle w:val="ConsPlusNormal"/>
        <w:ind w:firstLine="540"/>
        <w:jc w:val="both"/>
      </w:pPr>
    </w:p>
    <w:p w:rsidR="007B09AE" w:rsidRDefault="007B09AE">
      <w:pPr>
        <w:pStyle w:val="ConsPlusNormal"/>
        <w:ind w:firstLine="540"/>
        <w:jc w:val="both"/>
      </w:pPr>
    </w:p>
    <w:p w:rsidR="007B09AE" w:rsidRDefault="007B09AE">
      <w:pPr>
        <w:pStyle w:val="ConsPlusNormal"/>
        <w:jc w:val="right"/>
        <w:outlineLvl w:val="1"/>
      </w:pPr>
      <w:r>
        <w:t>Приложение 1</w:t>
      </w:r>
    </w:p>
    <w:p w:rsidR="007B09AE" w:rsidRDefault="007B09AE">
      <w:pPr>
        <w:pStyle w:val="ConsPlusNormal"/>
        <w:jc w:val="right"/>
      </w:pPr>
      <w:r>
        <w:t>к Порядку добычи подземных вод,</w:t>
      </w:r>
    </w:p>
    <w:p w:rsidR="007B09AE" w:rsidRDefault="007B09AE">
      <w:pPr>
        <w:pStyle w:val="ConsPlusNormal"/>
        <w:jc w:val="right"/>
      </w:pPr>
      <w:r>
        <w:t>используемых для целей питьевого</w:t>
      </w:r>
    </w:p>
    <w:p w:rsidR="007B09AE" w:rsidRDefault="007B09AE">
      <w:pPr>
        <w:pStyle w:val="ConsPlusNormal"/>
        <w:jc w:val="right"/>
      </w:pPr>
      <w:r>
        <w:t>и хозяйственно-бытового водоснабжения</w:t>
      </w:r>
    </w:p>
    <w:p w:rsidR="007B09AE" w:rsidRDefault="007B09AE">
      <w:pPr>
        <w:pStyle w:val="ConsPlusNormal"/>
        <w:jc w:val="right"/>
      </w:pPr>
      <w:r>
        <w:t>или технического водоснабжения</w:t>
      </w:r>
    </w:p>
    <w:p w:rsidR="007B09AE" w:rsidRDefault="007B09AE">
      <w:pPr>
        <w:pStyle w:val="ConsPlusNormal"/>
        <w:jc w:val="right"/>
      </w:pPr>
      <w:r>
        <w:t>садоводческих некоммерческих товариществ</w:t>
      </w:r>
    </w:p>
    <w:p w:rsidR="007B09AE" w:rsidRDefault="007B09AE">
      <w:pPr>
        <w:pStyle w:val="ConsPlusNormal"/>
        <w:jc w:val="right"/>
      </w:pPr>
      <w:r>
        <w:t>и(или) огороднических некоммерческих</w:t>
      </w:r>
    </w:p>
    <w:p w:rsidR="007B09AE" w:rsidRDefault="007B09AE">
      <w:pPr>
        <w:pStyle w:val="ConsPlusNormal"/>
        <w:jc w:val="right"/>
      </w:pPr>
      <w:r>
        <w:t>товариществ</w:t>
      </w:r>
    </w:p>
    <w:p w:rsidR="007B09AE" w:rsidRDefault="007B09AE">
      <w:pPr>
        <w:pStyle w:val="ConsPlusNormal"/>
        <w:jc w:val="right"/>
      </w:pPr>
    </w:p>
    <w:p w:rsidR="007B09AE" w:rsidRDefault="007B09AE">
      <w:pPr>
        <w:pStyle w:val="ConsPlusNormal"/>
        <w:jc w:val="right"/>
      </w:pPr>
      <w:r>
        <w:t>(на бланке Заявителя при наличии)</w:t>
      </w:r>
    </w:p>
    <w:p w:rsidR="007B09AE" w:rsidRDefault="007B09A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03"/>
        <w:gridCol w:w="359"/>
        <w:gridCol w:w="649"/>
        <w:gridCol w:w="515"/>
        <w:gridCol w:w="1501"/>
        <w:gridCol w:w="863"/>
        <w:gridCol w:w="469"/>
        <w:gridCol w:w="964"/>
        <w:gridCol w:w="965"/>
        <w:gridCol w:w="527"/>
        <w:gridCol w:w="1457"/>
      </w:tblGrid>
      <w:tr w:rsidR="007B09AE">
        <w:tc>
          <w:tcPr>
            <w:tcW w:w="5159" w:type="dxa"/>
            <w:gridSpan w:val="7"/>
            <w:vMerge w:val="restart"/>
            <w:tcBorders>
              <w:top w:val="nil"/>
              <w:left w:val="nil"/>
              <w:bottom w:val="nil"/>
              <w:right w:val="nil"/>
            </w:tcBorders>
          </w:tcPr>
          <w:p w:rsidR="007B09AE" w:rsidRDefault="007B09AE">
            <w:pPr>
              <w:pStyle w:val="ConsPlusNormal"/>
            </w:pPr>
          </w:p>
        </w:tc>
        <w:tc>
          <w:tcPr>
            <w:tcW w:w="964" w:type="dxa"/>
            <w:tcBorders>
              <w:top w:val="nil"/>
              <w:left w:val="nil"/>
              <w:bottom w:val="nil"/>
              <w:right w:val="nil"/>
            </w:tcBorders>
          </w:tcPr>
          <w:p w:rsidR="007B09AE" w:rsidRDefault="007B09AE">
            <w:pPr>
              <w:pStyle w:val="ConsPlusNormal"/>
            </w:pPr>
            <w:r>
              <w:t>Исх. N</w:t>
            </w:r>
          </w:p>
        </w:tc>
        <w:tc>
          <w:tcPr>
            <w:tcW w:w="965" w:type="dxa"/>
            <w:tcBorders>
              <w:top w:val="nil"/>
              <w:left w:val="nil"/>
              <w:bottom w:val="single" w:sz="4" w:space="0" w:color="auto"/>
              <w:right w:val="nil"/>
            </w:tcBorders>
          </w:tcPr>
          <w:p w:rsidR="007B09AE" w:rsidRDefault="007B09AE">
            <w:pPr>
              <w:pStyle w:val="ConsPlusNormal"/>
              <w:jc w:val="both"/>
            </w:pPr>
          </w:p>
        </w:tc>
        <w:tc>
          <w:tcPr>
            <w:tcW w:w="527" w:type="dxa"/>
            <w:tcBorders>
              <w:top w:val="nil"/>
              <w:left w:val="nil"/>
              <w:bottom w:val="nil"/>
              <w:right w:val="nil"/>
            </w:tcBorders>
          </w:tcPr>
          <w:p w:rsidR="007B09AE" w:rsidRDefault="007B09AE">
            <w:pPr>
              <w:pStyle w:val="ConsPlusNormal"/>
              <w:jc w:val="both"/>
            </w:pPr>
            <w:r>
              <w:t>от</w:t>
            </w:r>
          </w:p>
        </w:tc>
        <w:tc>
          <w:tcPr>
            <w:tcW w:w="1457" w:type="dxa"/>
            <w:tcBorders>
              <w:top w:val="nil"/>
              <w:left w:val="nil"/>
              <w:bottom w:val="single" w:sz="4" w:space="0" w:color="auto"/>
              <w:right w:val="nil"/>
            </w:tcBorders>
          </w:tcPr>
          <w:p w:rsidR="007B09AE" w:rsidRDefault="007B09AE">
            <w:pPr>
              <w:pStyle w:val="ConsPlusNormal"/>
              <w:jc w:val="both"/>
            </w:pPr>
          </w:p>
        </w:tc>
      </w:tr>
      <w:tr w:rsidR="007B09AE">
        <w:tc>
          <w:tcPr>
            <w:tcW w:w="5159" w:type="dxa"/>
            <w:gridSpan w:val="7"/>
            <w:vMerge/>
            <w:tcBorders>
              <w:top w:val="nil"/>
              <w:left w:val="nil"/>
              <w:bottom w:val="nil"/>
              <w:right w:val="nil"/>
            </w:tcBorders>
          </w:tcPr>
          <w:p w:rsidR="007B09AE" w:rsidRDefault="007B09AE">
            <w:pPr>
              <w:pStyle w:val="ConsPlusNormal"/>
            </w:pPr>
          </w:p>
        </w:tc>
        <w:tc>
          <w:tcPr>
            <w:tcW w:w="3913" w:type="dxa"/>
            <w:gridSpan w:val="4"/>
            <w:tcBorders>
              <w:top w:val="nil"/>
              <w:left w:val="nil"/>
              <w:bottom w:val="nil"/>
              <w:right w:val="nil"/>
            </w:tcBorders>
          </w:tcPr>
          <w:p w:rsidR="007B09AE" w:rsidRDefault="007B09AE">
            <w:pPr>
              <w:pStyle w:val="ConsPlusNormal"/>
              <w:jc w:val="right"/>
            </w:pPr>
          </w:p>
        </w:tc>
      </w:tr>
      <w:tr w:rsidR="007B09AE">
        <w:tc>
          <w:tcPr>
            <w:tcW w:w="5159" w:type="dxa"/>
            <w:gridSpan w:val="7"/>
            <w:vMerge/>
            <w:tcBorders>
              <w:top w:val="nil"/>
              <w:left w:val="nil"/>
              <w:bottom w:val="nil"/>
              <w:right w:val="nil"/>
            </w:tcBorders>
          </w:tcPr>
          <w:p w:rsidR="007B09AE" w:rsidRDefault="007B09AE">
            <w:pPr>
              <w:pStyle w:val="ConsPlusNormal"/>
            </w:pPr>
          </w:p>
        </w:tc>
        <w:tc>
          <w:tcPr>
            <w:tcW w:w="3913" w:type="dxa"/>
            <w:gridSpan w:val="4"/>
            <w:tcBorders>
              <w:top w:val="nil"/>
              <w:left w:val="nil"/>
              <w:bottom w:val="nil"/>
              <w:right w:val="nil"/>
            </w:tcBorders>
          </w:tcPr>
          <w:p w:rsidR="007B09AE" w:rsidRDefault="007B09AE">
            <w:pPr>
              <w:pStyle w:val="ConsPlusNormal"/>
              <w:jc w:val="right"/>
            </w:pPr>
            <w:r>
              <w:t>Председателю Комитета</w:t>
            </w:r>
          </w:p>
          <w:p w:rsidR="007B09AE" w:rsidRDefault="007B09AE">
            <w:pPr>
              <w:pStyle w:val="ConsPlusNormal"/>
              <w:jc w:val="right"/>
            </w:pPr>
            <w:r>
              <w:t>по природным ресурсам</w:t>
            </w:r>
          </w:p>
          <w:p w:rsidR="007B09AE" w:rsidRDefault="007B09AE">
            <w:pPr>
              <w:pStyle w:val="ConsPlusNormal"/>
              <w:jc w:val="right"/>
            </w:pPr>
            <w:r>
              <w:t>Ленинградской области</w:t>
            </w:r>
          </w:p>
        </w:tc>
      </w:tr>
      <w:tr w:rsidR="007B09AE">
        <w:tc>
          <w:tcPr>
            <w:tcW w:w="5159" w:type="dxa"/>
            <w:gridSpan w:val="7"/>
            <w:vMerge/>
            <w:tcBorders>
              <w:top w:val="nil"/>
              <w:left w:val="nil"/>
              <w:bottom w:val="nil"/>
              <w:right w:val="nil"/>
            </w:tcBorders>
          </w:tcPr>
          <w:p w:rsidR="007B09AE" w:rsidRDefault="007B09AE">
            <w:pPr>
              <w:pStyle w:val="ConsPlusNormal"/>
            </w:pPr>
          </w:p>
        </w:tc>
        <w:tc>
          <w:tcPr>
            <w:tcW w:w="3913" w:type="dxa"/>
            <w:gridSpan w:val="4"/>
            <w:tcBorders>
              <w:top w:val="nil"/>
              <w:left w:val="nil"/>
              <w:bottom w:val="single" w:sz="4" w:space="0" w:color="auto"/>
              <w:right w:val="nil"/>
            </w:tcBorders>
          </w:tcPr>
          <w:p w:rsidR="007B09AE" w:rsidRDefault="007B09AE">
            <w:pPr>
              <w:pStyle w:val="ConsPlusNormal"/>
              <w:jc w:val="right"/>
            </w:pPr>
          </w:p>
        </w:tc>
      </w:tr>
      <w:tr w:rsidR="007B09AE">
        <w:tc>
          <w:tcPr>
            <w:tcW w:w="5159" w:type="dxa"/>
            <w:gridSpan w:val="7"/>
            <w:vMerge/>
            <w:tcBorders>
              <w:top w:val="nil"/>
              <w:left w:val="nil"/>
              <w:bottom w:val="nil"/>
              <w:right w:val="nil"/>
            </w:tcBorders>
          </w:tcPr>
          <w:p w:rsidR="007B09AE" w:rsidRDefault="007B09AE">
            <w:pPr>
              <w:pStyle w:val="ConsPlusNormal"/>
            </w:pPr>
          </w:p>
        </w:tc>
        <w:tc>
          <w:tcPr>
            <w:tcW w:w="3913" w:type="dxa"/>
            <w:gridSpan w:val="4"/>
            <w:tcBorders>
              <w:top w:val="single" w:sz="4" w:space="0" w:color="auto"/>
              <w:left w:val="nil"/>
              <w:bottom w:val="nil"/>
              <w:right w:val="nil"/>
            </w:tcBorders>
          </w:tcPr>
          <w:p w:rsidR="007B09AE" w:rsidRDefault="007B09AE">
            <w:pPr>
              <w:pStyle w:val="ConsPlusNormal"/>
              <w:jc w:val="right"/>
            </w:pPr>
            <w:r>
              <w:t>(Ф.И.О.)</w:t>
            </w:r>
          </w:p>
        </w:tc>
      </w:tr>
      <w:tr w:rsidR="007B09AE">
        <w:tc>
          <w:tcPr>
            <w:tcW w:w="9072" w:type="dxa"/>
            <w:gridSpan w:val="11"/>
            <w:tcBorders>
              <w:top w:val="nil"/>
              <w:left w:val="nil"/>
              <w:bottom w:val="nil"/>
              <w:right w:val="nil"/>
            </w:tcBorders>
          </w:tcPr>
          <w:p w:rsidR="007B09AE" w:rsidRDefault="007B09AE">
            <w:pPr>
              <w:pStyle w:val="ConsPlusNormal"/>
            </w:pPr>
          </w:p>
        </w:tc>
      </w:tr>
      <w:tr w:rsidR="007B09AE">
        <w:tc>
          <w:tcPr>
            <w:tcW w:w="9072" w:type="dxa"/>
            <w:gridSpan w:val="11"/>
            <w:tcBorders>
              <w:top w:val="nil"/>
              <w:left w:val="nil"/>
              <w:bottom w:val="nil"/>
              <w:right w:val="nil"/>
            </w:tcBorders>
          </w:tcPr>
          <w:p w:rsidR="007B09AE" w:rsidRDefault="007B09AE">
            <w:pPr>
              <w:pStyle w:val="ConsPlusNormal"/>
              <w:jc w:val="center"/>
            </w:pPr>
            <w:bookmarkStart w:id="4" w:name="P116"/>
            <w:bookmarkEnd w:id="4"/>
            <w:r>
              <w:rPr>
                <w:b/>
              </w:rPr>
              <w:t>ЗАЯВКА</w:t>
            </w:r>
          </w:p>
          <w:p w:rsidR="007B09AE" w:rsidRDefault="007B09AE">
            <w:pPr>
              <w:pStyle w:val="ConsPlusNormal"/>
              <w:jc w:val="center"/>
            </w:pPr>
            <w:r>
              <w:rPr>
                <w:b/>
              </w:rPr>
              <w:t xml:space="preserve">на предоставление права пользования участком недр местного значения для добычи подземных вод, используемых для целей питьевого и хозяйственно-бытового водоснабжения или технического </w:t>
            </w:r>
            <w:r>
              <w:rPr>
                <w:b/>
              </w:rPr>
              <w:lastRenderedPageBreak/>
              <w:t>водоснабжения садоводческих некоммерческих товариществ и(или) огороднических некоммерческих товариществ</w:t>
            </w:r>
          </w:p>
        </w:tc>
      </w:tr>
      <w:tr w:rsidR="007B09AE">
        <w:tc>
          <w:tcPr>
            <w:tcW w:w="9072" w:type="dxa"/>
            <w:gridSpan w:val="11"/>
            <w:tcBorders>
              <w:top w:val="nil"/>
              <w:left w:val="nil"/>
              <w:bottom w:val="nil"/>
              <w:right w:val="nil"/>
            </w:tcBorders>
          </w:tcPr>
          <w:p w:rsidR="007B09AE" w:rsidRDefault="007B09AE">
            <w:pPr>
              <w:pStyle w:val="ConsPlusNormal"/>
            </w:pPr>
          </w:p>
        </w:tc>
      </w:tr>
      <w:tr w:rsidR="007B09AE">
        <w:tc>
          <w:tcPr>
            <w:tcW w:w="9072" w:type="dxa"/>
            <w:gridSpan w:val="11"/>
            <w:tcBorders>
              <w:top w:val="nil"/>
              <w:left w:val="nil"/>
              <w:bottom w:val="nil"/>
              <w:right w:val="nil"/>
            </w:tcBorders>
          </w:tcPr>
          <w:p w:rsidR="007B09AE" w:rsidRDefault="007B09AE">
            <w:pPr>
              <w:pStyle w:val="ConsPlusNormal"/>
            </w:pPr>
            <w:r>
              <w:t>Заявитель:</w:t>
            </w:r>
          </w:p>
        </w:tc>
      </w:tr>
      <w:tr w:rsidR="007B09AE">
        <w:tc>
          <w:tcPr>
            <w:tcW w:w="1811" w:type="dxa"/>
            <w:gridSpan w:val="3"/>
            <w:tcBorders>
              <w:top w:val="nil"/>
              <w:left w:val="nil"/>
              <w:bottom w:val="nil"/>
              <w:right w:val="nil"/>
            </w:tcBorders>
          </w:tcPr>
          <w:p w:rsidR="007B09AE" w:rsidRDefault="007B09AE">
            <w:pPr>
              <w:pStyle w:val="ConsPlusNormal"/>
            </w:pPr>
            <w:r>
              <w:t>Наименование</w:t>
            </w:r>
          </w:p>
        </w:tc>
        <w:tc>
          <w:tcPr>
            <w:tcW w:w="7261" w:type="dxa"/>
            <w:gridSpan w:val="8"/>
            <w:tcBorders>
              <w:top w:val="nil"/>
              <w:left w:val="nil"/>
              <w:bottom w:val="single" w:sz="4" w:space="0" w:color="auto"/>
              <w:right w:val="nil"/>
            </w:tcBorders>
          </w:tcPr>
          <w:p w:rsidR="007B09AE" w:rsidRDefault="007B09AE">
            <w:pPr>
              <w:pStyle w:val="ConsPlusNormal"/>
              <w:jc w:val="both"/>
            </w:pPr>
          </w:p>
        </w:tc>
      </w:tr>
      <w:tr w:rsidR="007B09AE">
        <w:tc>
          <w:tcPr>
            <w:tcW w:w="9072" w:type="dxa"/>
            <w:gridSpan w:val="11"/>
            <w:tcBorders>
              <w:top w:val="nil"/>
              <w:left w:val="nil"/>
              <w:bottom w:val="single" w:sz="4" w:space="0" w:color="auto"/>
              <w:right w:val="nil"/>
            </w:tcBorders>
          </w:tcPr>
          <w:p w:rsidR="007B09AE" w:rsidRDefault="007B09AE">
            <w:pPr>
              <w:pStyle w:val="ConsPlusNormal"/>
            </w:pPr>
          </w:p>
        </w:tc>
      </w:tr>
      <w:tr w:rsidR="007B09AE">
        <w:tblPrEx>
          <w:tblBorders>
            <w:insideH w:val="single" w:sz="4" w:space="0" w:color="auto"/>
          </w:tblBorders>
        </w:tblPrEx>
        <w:tc>
          <w:tcPr>
            <w:tcW w:w="9072" w:type="dxa"/>
            <w:gridSpan w:val="11"/>
            <w:tcBorders>
              <w:top w:val="single" w:sz="4" w:space="0" w:color="auto"/>
              <w:left w:val="nil"/>
              <w:bottom w:val="single" w:sz="4" w:space="0" w:color="auto"/>
              <w:right w:val="nil"/>
            </w:tcBorders>
          </w:tcPr>
          <w:p w:rsidR="007B09AE" w:rsidRDefault="007B09AE">
            <w:pPr>
              <w:pStyle w:val="ConsPlusNormal"/>
            </w:pPr>
          </w:p>
        </w:tc>
      </w:tr>
      <w:tr w:rsidR="007B09AE">
        <w:tblPrEx>
          <w:tblBorders>
            <w:insideH w:val="single" w:sz="4" w:space="0" w:color="auto"/>
          </w:tblBorders>
        </w:tblPrEx>
        <w:tc>
          <w:tcPr>
            <w:tcW w:w="803" w:type="dxa"/>
            <w:tcBorders>
              <w:top w:val="single" w:sz="4" w:space="0" w:color="auto"/>
              <w:left w:val="nil"/>
              <w:bottom w:val="nil"/>
              <w:right w:val="nil"/>
            </w:tcBorders>
          </w:tcPr>
          <w:p w:rsidR="007B09AE" w:rsidRDefault="007B09AE">
            <w:pPr>
              <w:pStyle w:val="ConsPlusNormal"/>
            </w:pPr>
            <w:r>
              <w:t>ИНН</w:t>
            </w:r>
          </w:p>
        </w:tc>
        <w:tc>
          <w:tcPr>
            <w:tcW w:w="3024" w:type="dxa"/>
            <w:gridSpan w:val="4"/>
            <w:tcBorders>
              <w:top w:val="single" w:sz="4" w:space="0" w:color="auto"/>
              <w:left w:val="nil"/>
              <w:bottom w:val="single" w:sz="4" w:space="0" w:color="auto"/>
              <w:right w:val="nil"/>
            </w:tcBorders>
          </w:tcPr>
          <w:p w:rsidR="007B09AE" w:rsidRDefault="007B09AE">
            <w:pPr>
              <w:pStyle w:val="ConsPlusNormal"/>
              <w:jc w:val="both"/>
            </w:pPr>
          </w:p>
        </w:tc>
        <w:tc>
          <w:tcPr>
            <w:tcW w:w="863" w:type="dxa"/>
            <w:tcBorders>
              <w:top w:val="single" w:sz="4" w:space="0" w:color="auto"/>
              <w:left w:val="nil"/>
              <w:bottom w:val="nil"/>
              <w:right w:val="nil"/>
            </w:tcBorders>
          </w:tcPr>
          <w:p w:rsidR="007B09AE" w:rsidRDefault="007B09AE">
            <w:pPr>
              <w:pStyle w:val="ConsPlusNormal"/>
              <w:jc w:val="both"/>
            </w:pPr>
            <w:r>
              <w:t>адрес</w:t>
            </w:r>
          </w:p>
        </w:tc>
        <w:tc>
          <w:tcPr>
            <w:tcW w:w="4382" w:type="dxa"/>
            <w:gridSpan w:val="5"/>
            <w:tcBorders>
              <w:top w:val="single" w:sz="4" w:space="0" w:color="auto"/>
              <w:left w:val="nil"/>
              <w:bottom w:val="single" w:sz="4" w:space="0" w:color="auto"/>
              <w:right w:val="nil"/>
            </w:tcBorders>
          </w:tcPr>
          <w:p w:rsidR="007B09AE" w:rsidRDefault="007B09AE">
            <w:pPr>
              <w:pStyle w:val="ConsPlusNormal"/>
              <w:jc w:val="both"/>
            </w:pPr>
          </w:p>
        </w:tc>
      </w:tr>
      <w:tr w:rsidR="007B09AE">
        <w:tc>
          <w:tcPr>
            <w:tcW w:w="9072" w:type="dxa"/>
            <w:gridSpan w:val="11"/>
            <w:tcBorders>
              <w:top w:val="nil"/>
              <w:left w:val="nil"/>
              <w:bottom w:val="single" w:sz="4" w:space="0" w:color="auto"/>
              <w:right w:val="nil"/>
            </w:tcBorders>
          </w:tcPr>
          <w:p w:rsidR="007B09AE" w:rsidRDefault="007B09AE">
            <w:pPr>
              <w:pStyle w:val="ConsPlusNormal"/>
            </w:pPr>
          </w:p>
        </w:tc>
      </w:tr>
      <w:tr w:rsidR="007B09AE">
        <w:tblPrEx>
          <w:tblBorders>
            <w:insideH w:val="single" w:sz="4" w:space="0" w:color="auto"/>
          </w:tblBorders>
        </w:tblPrEx>
        <w:tc>
          <w:tcPr>
            <w:tcW w:w="9072" w:type="dxa"/>
            <w:gridSpan w:val="11"/>
            <w:tcBorders>
              <w:top w:val="single" w:sz="4" w:space="0" w:color="auto"/>
              <w:left w:val="nil"/>
              <w:bottom w:val="single" w:sz="4" w:space="0" w:color="auto"/>
              <w:right w:val="nil"/>
            </w:tcBorders>
          </w:tcPr>
          <w:p w:rsidR="007B09AE" w:rsidRDefault="007B09AE">
            <w:pPr>
              <w:pStyle w:val="ConsPlusNormal"/>
            </w:pPr>
          </w:p>
        </w:tc>
      </w:tr>
      <w:tr w:rsidR="007B09AE">
        <w:tblPrEx>
          <w:tblBorders>
            <w:insideH w:val="single" w:sz="4" w:space="0" w:color="auto"/>
          </w:tblBorders>
        </w:tblPrEx>
        <w:tc>
          <w:tcPr>
            <w:tcW w:w="1162" w:type="dxa"/>
            <w:gridSpan w:val="2"/>
            <w:tcBorders>
              <w:top w:val="single" w:sz="4" w:space="0" w:color="auto"/>
              <w:left w:val="nil"/>
              <w:bottom w:val="nil"/>
              <w:right w:val="nil"/>
            </w:tcBorders>
          </w:tcPr>
          <w:p w:rsidR="007B09AE" w:rsidRDefault="007B09AE">
            <w:pPr>
              <w:pStyle w:val="ConsPlusNormal"/>
            </w:pPr>
            <w:r>
              <w:t>телефон</w:t>
            </w:r>
          </w:p>
        </w:tc>
        <w:tc>
          <w:tcPr>
            <w:tcW w:w="2665" w:type="dxa"/>
            <w:gridSpan w:val="3"/>
            <w:tcBorders>
              <w:top w:val="single" w:sz="4" w:space="0" w:color="auto"/>
              <w:left w:val="nil"/>
              <w:bottom w:val="single" w:sz="4" w:space="0" w:color="auto"/>
              <w:right w:val="nil"/>
            </w:tcBorders>
          </w:tcPr>
          <w:p w:rsidR="007B09AE" w:rsidRDefault="007B09AE">
            <w:pPr>
              <w:pStyle w:val="ConsPlusNormal"/>
              <w:jc w:val="both"/>
            </w:pPr>
          </w:p>
        </w:tc>
        <w:tc>
          <w:tcPr>
            <w:tcW w:w="863" w:type="dxa"/>
            <w:tcBorders>
              <w:top w:val="single" w:sz="4" w:space="0" w:color="auto"/>
              <w:left w:val="nil"/>
              <w:bottom w:val="nil"/>
              <w:right w:val="nil"/>
            </w:tcBorders>
          </w:tcPr>
          <w:p w:rsidR="007B09AE" w:rsidRDefault="007B09AE">
            <w:pPr>
              <w:pStyle w:val="ConsPlusNormal"/>
              <w:jc w:val="both"/>
            </w:pPr>
            <w:r>
              <w:t>e-</w:t>
            </w:r>
            <w:proofErr w:type="spellStart"/>
            <w:r>
              <w:t>mail</w:t>
            </w:r>
            <w:proofErr w:type="spellEnd"/>
          </w:p>
        </w:tc>
        <w:tc>
          <w:tcPr>
            <w:tcW w:w="4382" w:type="dxa"/>
            <w:gridSpan w:val="5"/>
            <w:tcBorders>
              <w:top w:val="single" w:sz="4" w:space="0" w:color="auto"/>
              <w:left w:val="nil"/>
              <w:bottom w:val="single" w:sz="4" w:space="0" w:color="auto"/>
              <w:right w:val="nil"/>
            </w:tcBorders>
          </w:tcPr>
          <w:p w:rsidR="007B09AE" w:rsidRDefault="007B09AE">
            <w:pPr>
              <w:pStyle w:val="ConsPlusNormal"/>
              <w:jc w:val="both"/>
            </w:pPr>
          </w:p>
        </w:tc>
      </w:tr>
      <w:tr w:rsidR="007B09AE">
        <w:tc>
          <w:tcPr>
            <w:tcW w:w="9072" w:type="dxa"/>
            <w:gridSpan w:val="11"/>
            <w:tcBorders>
              <w:top w:val="nil"/>
              <w:left w:val="nil"/>
              <w:bottom w:val="single" w:sz="4" w:space="0" w:color="auto"/>
              <w:right w:val="nil"/>
            </w:tcBorders>
          </w:tcPr>
          <w:p w:rsidR="007B09AE" w:rsidRDefault="007B09AE">
            <w:pPr>
              <w:pStyle w:val="ConsPlusNormal"/>
            </w:pPr>
          </w:p>
        </w:tc>
      </w:tr>
      <w:tr w:rsidR="007B09AE">
        <w:tc>
          <w:tcPr>
            <w:tcW w:w="9072" w:type="dxa"/>
            <w:gridSpan w:val="11"/>
            <w:tcBorders>
              <w:top w:val="single" w:sz="4" w:space="0" w:color="auto"/>
              <w:left w:val="nil"/>
              <w:bottom w:val="nil"/>
              <w:right w:val="nil"/>
            </w:tcBorders>
          </w:tcPr>
          <w:p w:rsidR="007B09AE" w:rsidRDefault="007B09AE">
            <w:pPr>
              <w:pStyle w:val="ConsPlusNormal"/>
              <w:jc w:val="center"/>
            </w:pPr>
            <w:r>
              <w:t>(полное и сокращенное наименование, организационно-правовая форма, ИНН,</w:t>
            </w:r>
          </w:p>
          <w:p w:rsidR="007B09AE" w:rsidRDefault="007B09AE">
            <w:pPr>
              <w:pStyle w:val="ConsPlusNormal"/>
              <w:jc w:val="center"/>
            </w:pPr>
            <w:r>
              <w:t>адрес места нахождения, номер телефона, адрес электронной почты (при наличии)</w:t>
            </w:r>
          </w:p>
        </w:tc>
      </w:tr>
      <w:tr w:rsidR="007B09AE">
        <w:tc>
          <w:tcPr>
            <w:tcW w:w="9072" w:type="dxa"/>
            <w:gridSpan w:val="11"/>
            <w:tcBorders>
              <w:top w:val="nil"/>
              <w:left w:val="nil"/>
              <w:bottom w:val="nil"/>
              <w:right w:val="nil"/>
            </w:tcBorders>
          </w:tcPr>
          <w:p w:rsidR="007B09AE" w:rsidRDefault="007B09AE">
            <w:pPr>
              <w:pStyle w:val="ConsPlusNormal"/>
            </w:pPr>
          </w:p>
        </w:tc>
      </w:tr>
      <w:tr w:rsidR="007B09AE">
        <w:tc>
          <w:tcPr>
            <w:tcW w:w="9072" w:type="dxa"/>
            <w:gridSpan w:val="11"/>
            <w:tcBorders>
              <w:top w:val="nil"/>
              <w:left w:val="nil"/>
              <w:bottom w:val="nil"/>
              <w:right w:val="nil"/>
            </w:tcBorders>
          </w:tcPr>
          <w:p w:rsidR="007B09AE" w:rsidRDefault="007B09AE">
            <w:pPr>
              <w:pStyle w:val="ConsPlusNormal"/>
            </w:pPr>
            <w:r>
              <w:t>Прошу предоставить право пользования участком недр местного значения для добычи подземных вод для целей:</w:t>
            </w:r>
          </w:p>
        </w:tc>
      </w:tr>
      <w:tr w:rsidR="007B09AE">
        <w:tc>
          <w:tcPr>
            <w:tcW w:w="9072" w:type="dxa"/>
            <w:gridSpan w:val="11"/>
            <w:tcBorders>
              <w:top w:val="nil"/>
              <w:left w:val="nil"/>
              <w:bottom w:val="single" w:sz="4" w:space="0" w:color="auto"/>
              <w:right w:val="nil"/>
            </w:tcBorders>
          </w:tcPr>
          <w:p w:rsidR="007B09AE" w:rsidRDefault="007B09AE">
            <w:pPr>
              <w:pStyle w:val="ConsPlusNormal"/>
            </w:pPr>
          </w:p>
        </w:tc>
      </w:tr>
      <w:tr w:rsidR="007B09AE">
        <w:tc>
          <w:tcPr>
            <w:tcW w:w="9072" w:type="dxa"/>
            <w:gridSpan w:val="11"/>
            <w:tcBorders>
              <w:top w:val="single" w:sz="4" w:space="0" w:color="auto"/>
              <w:left w:val="nil"/>
              <w:bottom w:val="nil"/>
              <w:right w:val="nil"/>
            </w:tcBorders>
          </w:tcPr>
          <w:p w:rsidR="007B09AE" w:rsidRDefault="007B09AE">
            <w:pPr>
              <w:pStyle w:val="ConsPlusNormal"/>
              <w:jc w:val="center"/>
            </w:pPr>
            <w:r>
              <w:t>(питьевое и хозяйственно-бытовое водоснабжение/техническое водоснабжение)</w:t>
            </w:r>
          </w:p>
        </w:tc>
      </w:tr>
      <w:tr w:rsidR="007B09AE">
        <w:tc>
          <w:tcPr>
            <w:tcW w:w="9072" w:type="dxa"/>
            <w:gridSpan w:val="11"/>
            <w:tcBorders>
              <w:top w:val="nil"/>
              <w:left w:val="nil"/>
              <w:bottom w:val="nil"/>
              <w:right w:val="nil"/>
            </w:tcBorders>
          </w:tcPr>
          <w:p w:rsidR="007B09AE" w:rsidRDefault="007B09AE">
            <w:pPr>
              <w:pStyle w:val="ConsPlusNormal"/>
            </w:pPr>
            <w:r>
              <w:t>На участке:</w:t>
            </w:r>
          </w:p>
        </w:tc>
      </w:tr>
      <w:tr w:rsidR="007B09AE">
        <w:tc>
          <w:tcPr>
            <w:tcW w:w="9072" w:type="dxa"/>
            <w:gridSpan w:val="11"/>
            <w:tcBorders>
              <w:top w:val="nil"/>
              <w:left w:val="nil"/>
              <w:bottom w:val="single" w:sz="4" w:space="0" w:color="auto"/>
              <w:right w:val="nil"/>
            </w:tcBorders>
          </w:tcPr>
          <w:p w:rsidR="007B09AE" w:rsidRDefault="007B09AE">
            <w:pPr>
              <w:pStyle w:val="ConsPlusNormal"/>
            </w:pPr>
          </w:p>
        </w:tc>
      </w:tr>
      <w:tr w:rsidR="007B09AE">
        <w:tblPrEx>
          <w:tblBorders>
            <w:insideH w:val="single" w:sz="4" w:space="0" w:color="auto"/>
          </w:tblBorders>
        </w:tblPrEx>
        <w:tc>
          <w:tcPr>
            <w:tcW w:w="9072" w:type="dxa"/>
            <w:gridSpan w:val="11"/>
            <w:tcBorders>
              <w:top w:val="single" w:sz="4" w:space="0" w:color="auto"/>
              <w:left w:val="nil"/>
              <w:bottom w:val="single" w:sz="4" w:space="0" w:color="auto"/>
              <w:right w:val="nil"/>
            </w:tcBorders>
          </w:tcPr>
          <w:p w:rsidR="007B09AE" w:rsidRDefault="007B09AE">
            <w:pPr>
              <w:pStyle w:val="ConsPlusNormal"/>
            </w:pPr>
          </w:p>
        </w:tc>
      </w:tr>
      <w:tr w:rsidR="007B09AE">
        <w:tblPrEx>
          <w:tblBorders>
            <w:insideH w:val="single" w:sz="4" w:space="0" w:color="auto"/>
          </w:tblBorders>
        </w:tblPrEx>
        <w:tc>
          <w:tcPr>
            <w:tcW w:w="9072" w:type="dxa"/>
            <w:gridSpan w:val="11"/>
            <w:tcBorders>
              <w:top w:val="single" w:sz="4" w:space="0" w:color="auto"/>
              <w:left w:val="nil"/>
              <w:bottom w:val="single" w:sz="4" w:space="0" w:color="auto"/>
              <w:right w:val="nil"/>
            </w:tcBorders>
          </w:tcPr>
          <w:p w:rsidR="007B09AE" w:rsidRDefault="007B09AE">
            <w:pPr>
              <w:pStyle w:val="ConsPlusNormal"/>
            </w:pPr>
          </w:p>
        </w:tc>
      </w:tr>
      <w:tr w:rsidR="007B09AE">
        <w:tblPrEx>
          <w:tblBorders>
            <w:insideH w:val="single" w:sz="4" w:space="0" w:color="auto"/>
          </w:tblBorders>
        </w:tblPrEx>
        <w:tc>
          <w:tcPr>
            <w:tcW w:w="9072" w:type="dxa"/>
            <w:gridSpan w:val="11"/>
            <w:tcBorders>
              <w:top w:val="single" w:sz="4" w:space="0" w:color="auto"/>
              <w:left w:val="nil"/>
              <w:bottom w:val="single" w:sz="4" w:space="0" w:color="auto"/>
              <w:right w:val="nil"/>
            </w:tcBorders>
          </w:tcPr>
          <w:p w:rsidR="007B09AE" w:rsidRDefault="007B09AE">
            <w:pPr>
              <w:pStyle w:val="ConsPlusNormal"/>
            </w:pPr>
          </w:p>
        </w:tc>
      </w:tr>
      <w:tr w:rsidR="007B09AE">
        <w:tblPrEx>
          <w:tblBorders>
            <w:insideH w:val="single" w:sz="4" w:space="0" w:color="auto"/>
          </w:tblBorders>
        </w:tblPrEx>
        <w:tc>
          <w:tcPr>
            <w:tcW w:w="9072" w:type="dxa"/>
            <w:gridSpan w:val="11"/>
            <w:tcBorders>
              <w:top w:val="single" w:sz="4" w:space="0" w:color="auto"/>
              <w:left w:val="nil"/>
              <w:bottom w:val="single" w:sz="4" w:space="0" w:color="auto"/>
              <w:right w:val="nil"/>
            </w:tcBorders>
          </w:tcPr>
          <w:p w:rsidR="007B09AE" w:rsidRDefault="007B09AE">
            <w:pPr>
              <w:pStyle w:val="ConsPlusNormal"/>
            </w:pPr>
          </w:p>
        </w:tc>
      </w:tr>
      <w:tr w:rsidR="007B09AE">
        <w:tblPrEx>
          <w:tblBorders>
            <w:insideH w:val="single" w:sz="4" w:space="0" w:color="auto"/>
          </w:tblBorders>
        </w:tblPrEx>
        <w:tc>
          <w:tcPr>
            <w:tcW w:w="9072" w:type="dxa"/>
            <w:gridSpan w:val="11"/>
            <w:tcBorders>
              <w:top w:val="single" w:sz="4" w:space="0" w:color="auto"/>
              <w:left w:val="nil"/>
              <w:bottom w:val="single" w:sz="4" w:space="0" w:color="auto"/>
              <w:right w:val="nil"/>
            </w:tcBorders>
          </w:tcPr>
          <w:p w:rsidR="007B09AE" w:rsidRDefault="007B09AE">
            <w:pPr>
              <w:pStyle w:val="ConsPlusNormal"/>
            </w:pPr>
          </w:p>
        </w:tc>
      </w:tr>
      <w:tr w:rsidR="007B09AE">
        <w:tblPrEx>
          <w:tblBorders>
            <w:insideH w:val="single" w:sz="4" w:space="0" w:color="auto"/>
          </w:tblBorders>
        </w:tblPrEx>
        <w:tc>
          <w:tcPr>
            <w:tcW w:w="9072" w:type="dxa"/>
            <w:gridSpan w:val="11"/>
            <w:tcBorders>
              <w:top w:val="single" w:sz="4" w:space="0" w:color="auto"/>
              <w:left w:val="nil"/>
              <w:bottom w:val="single" w:sz="4" w:space="0" w:color="auto"/>
              <w:right w:val="nil"/>
            </w:tcBorders>
          </w:tcPr>
          <w:p w:rsidR="007B09AE" w:rsidRDefault="007B09AE">
            <w:pPr>
              <w:pStyle w:val="ConsPlusNormal"/>
            </w:pPr>
          </w:p>
        </w:tc>
      </w:tr>
      <w:tr w:rsidR="007B09AE">
        <w:tc>
          <w:tcPr>
            <w:tcW w:w="9072" w:type="dxa"/>
            <w:gridSpan w:val="11"/>
            <w:tcBorders>
              <w:top w:val="single" w:sz="4" w:space="0" w:color="auto"/>
              <w:left w:val="nil"/>
              <w:bottom w:val="nil"/>
              <w:right w:val="nil"/>
            </w:tcBorders>
          </w:tcPr>
          <w:p w:rsidR="007B09AE" w:rsidRDefault="007B09AE">
            <w:pPr>
              <w:pStyle w:val="ConsPlusNormal"/>
              <w:jc w:val="center"/>
            </w:pPr>
            <w:r>
              <w:t>(указываются наименование и местоположение участка недр местного значения с привязкой к населенному пункту, району, кадастровые номера, приводятся географические координаты его центра, а также угловых точек и системы координат (для одиночных скважин - координаты центра и системы координат), сведения о водозаборных скважинах и их N при наличии водозаборных скважин)</w:t>
            </w:r>
          </w:p>
        </w:tc>
      </w:tr>
      <w:tr w:rsidR="007B09AE">
        <w:tc>
          <w:tcPr>
            <w:tcW w:w="9072" w:type="dxa"/>
            <w:gridSpan w:val="11"/>
            <w:tcBorders>
              <w:top w:val="nil"/>
              <w:left w:val="nil"/>
              <w:bottom w:val="nil"/>
              <w:right w:val="nil"/>
            </w:tcBorders>
          </w:tcPr>
          <w:p w:rsidR="007B09AE" w:rsidRDefault="007B09AE">
            <w:pPr>
              <w:pStyle w:val="ConsPlusNormal"/>
              <w:jc w:val="center"/>
            </w:pPr>
          </w:p>
        </w:tc>
      </w:tr>
      <w:tr w:rsidR="007B09AE">
        <w:tc>
          <w:tcPr>
            <w:tcW w:w="2326" w:type="dxa"/>
            <w:gridSpan w:val="4"/>
            <w:tcBorders>
              <w:top w:val="nil"/>
              <w:left w:val="nil"/>
              <w:bottom w:val="nil"/>
              <w:right w:val="nil"/>
            </w:tcBorders>
          </w:tcPr>
          <w:p w:rsidR="007B09AE" w:rsidRDefault="007B09AE">
            <w:pPr>
              <w:pStyle w:val="ConsPlusNormal"/>
            </w:pPr>
            <w:r>
              <w:t>С объемом добычи:</w:t>
            </w:r>
          </w:p>
        </w:tc>
        <w:tc>
          <w:tcPr>
            <w:tcW w:w="1501" w:type="dxa"/>
            <w:tcBorders>
              <w:top w:val="nil"/>
              <w:left w:val="nil"/>
              <w:bottom w:val="single" w:sz="4" w:space="0" w:color="auto"/>
              <w:right w:val="nil"/>
            </w:tcBorders>
          </w:tcPr>
          <w:p w:rsidR="007B09AE" w:rsidRDefault="007B09AE">
            <w:pPr>
              <w:pStyle w:val="ConsPlusNormal"/>
              <w:jc w:val="both"/>
            </w:pPr>
          </w:p>
        </w:tc>
        <w:tc>
          <w:tcPr>
            <w:tcW w:w="5245" w:type="dxa"/>
            <w:gridSpan w:val="6"/>
            <w:tcBorders>
              <w:top w:val="nil"/>
              <w:left w:val="nil"/>
              <w:bottom w:val="nil"/>
              <w:right w:val="nil"/>
            </w:tcBorders>
          </w:tcPr>
          <w:p w:rsidR="007B09AE" w:rsidRDefault="007B09AE">
            <w:pPr>
              <w:pStyle w:val="ConsPlusNormal"/>
              <w:jc w:val="both"/>
            </w:pPr>
            <w:r>
              <w:t>м</w:t>
            </w:r>
            <w:r>
              <w:rPr>
                <w:vertAlign w:val="superscript"/>
              </w:rPr>
              <w:t>3</w:t>
            </w:r>
            <w:r>
              <w:t>/</w:t>
            </w:r>
            <w:proofErr w:type="spellStart"/>
            <w:r>
              <w:t>сут</w:t>
            </w:r>
            <w:proofErr w:type="spellEnd"/>
            <w:r>
              <w:t>.</w:t>
            </w:r>
          </w:p>
        </w:tc>
      </w:tr>
      <w:tr w:rsidR="007B09AE">
        <w:tc>
          <w:tcPr>
            <w:tcW w:w="9072" w:type="dxa"/>
            <w:gridSpan w:val="11"/>
            <w:tcBorders>
              <w:top w:val="nil"/>
              <w:left w:val="nil"/>
              <w:bottom w:val="nil"/>
              <w:right w:val="nil"/>
            </w:tcBorders>
          </w:tcPr>
          <w:p w:rsidR="007B09AE" w:rsidRDefault="007B09AE">
            <w:pPr>
              <w:pStyle w:val="ConsPlusNormal"/>
            </w:pPr>
          </w:p>
        </w:tc>
      </w:tr>
      <w:tr w:rsidR="007B09AE">
        <w:tc>
          <w:tcPr>
            <w:tcW w:w="9072" w:type="dxa"/>
            <w:gridSpan w:val="11"/>
            <w:tcBorders>
              <w:top w:val="nil"/>
              <w:left w:val="nil"/>
              <w:bottom w:val="single" w:sz="4" w:space="0" w:color="auto"/>
              <w:right w:val="nil"/>
            </w:tcBorders>
          </w:tcPr>
          <w:p w:rsidR="007B09AE" w:rsidRDefault="007B09AE">
            <w:pPr>
              <w:pStyle w:val="ConsPlusNormal"/>
            </w:pPr>
            <w:r>
              <w:t>Режим эксплуатации:</w:t>
            </w:r>
          </w:p>
        </w:tc>
      </w:tr>
      <w:tr w:rsidR="007B09AE">
        <w:tc>
          <w:tcPr>
            <w:tcW w:w="9072" w:type="dxa"/>
            <w:gridSpan w:val="11"/>
            <w:tcBorders>
              <w:top w:val="single" w:sz="4" w:space="0" w:color="auto"/>
              <w:left w:val="nil"/>
              <w:bottom w:val="nil"/>
              <w:right w:val="nil"/>
            </w:tcBorders>
          </w:tcPr>
          <w:p w:rsidR="007B09AE" w:rsidRDefault="007B09AE">
            <w:pPr>
              <w:pStyle w:val="ConsPlusNormal"/>
              <w:jc w:val="center"/>
            </w:pPr>
            <w:r>
              <w:t>(непрерывный/сезонный (указать период))</w:t>
            </w:r>
          </w:p>
        </w:tc>
      </w:tr>
      <w:tr w:rsidR="007B09AE">
        <w:tc>
          <w:tcPr>
            <w:tcW w:w="9072" w:type="dxa"/>
            <w:gridSpan w:val="11"/>
            <w:tcBorders>
              <w:top w:val="nil"/>
              <w:left w:val="nil"/>
              <w:bottom w:val="nil"/>
              <w:right w:val="nil"/>
            </w:tcBorders>
          </w:tcPr>
          <w:p w:rsidR="007B09AE" w:rsidRDefault="007B09AE">
            <w:pPr>
              <w:pStyle w:val="ConsPlusNormal"/>
            </w:pPr>
            <w:r>
              <w:t>Здания и сооружения, используемые при добыче подземных вод:</w:t>
            </w:r>
          </w:p>
        </w:tc>
      </w:tr>
      <w:tr w:rsidR="007B09AE">
        <w:tc>
          <w:tcPr>
            <w:tcW w:w="9072" w:type="dxa"/>
            <w:gridSpan w:val="11"/>
            <w:tcBorders>
              <w:top w:val="nil"/>
              <w:left w:val="nil"/>
              <w:bottom w:val="single" w:sz="4" w:space="0" w:color="auto"/>
              <w:right w:val="nil"/>
            </w:tcBorders>
          </w:tcPr>
          <w:p w:rsidR="007B09AE" w:rsidRDefault="007B09AE">
            <w:pPr>
              <w:pStyle w:val="ConsPlusNormal"/>
            </w:pPr>
          </w:p>
        </w:tc>
      </w:tr>
      <w:tr w:rsidR="007B09AE">
        <w:tblPrEx>
          <w:tblBorders>
            <w:insideH w:val="single" w:sz="4" w:space="0" w:color="auto"/>
          </w:tblBorders>
        </w:tblPrEx>
        <w:tc>
          <w:tcPr>
            <w:tcW w:w="9072" w:type="dxa"/>
            <w:gridSpan w:val="11"/>
            <w:tcBorders>
              <w:top w:val="single" w:sz="4" w:space="0" w:color="auto"/>
              <w:left w:val="nil"/>
              <w:bottom w:val="single" w:sz="4" w:space="0" w:color="auto"/>
              <w:right w:val="nil"/>
            </w:tcBorders>
          </w:tcPr>
          <w:p w:rsidR="007B09AE" w:rsidRDefault="007B09AE">
            <w:pPr>
              <w:pStyle w:val="ConsPlusNormal"/>
            </w:pPr>
          </w:p>
        </w:tc>
      </w:tr>
      <w:tr w:rsidR="007B09AE">
        <w:tblPrEx>
          <w:tblBorders>
            <w:insideH w:val="single" w:sz="4" w:space="0" w:color="auto"/>
          </w:tblBorders>
        </w:tblPrEx>
        <w:tc>
          <w:tcPr>
            <w:tcW w:w="9072" w:type="dxa"/>
            <w:gridSpan w:val="11"/>
            <w:tcBorders>
              <w:top w:val="single" w:sz="4" w:space="0" w:color="auto"/>
              <w:left w:val="nil"/>
              <w:bottom w:val="single" w:sz="4" w:space="0" w:color="auto"/>
              <w:right w:val="nil"/>
            </w:tcBorders>
          </w:tcPr>
          <w:p w:rsidR="007B09AE" w:rsidRDefault="007B09AE">
            <w:pPr>
              <w:pStyle w:val="ConsPlusNormal"/>
            </w:pPr>
          </w:p>
        </w:tc>
      </w:tr>
      <w:tr w:rsidR="007B09AE">
        <w:tc>
          <w:tcPr>
            <w:tcW w:w="9072" w:type="dxa"/>
            <w:gridSpan w:val="11"/>
            <w:tcBorders>
              <w:top w:val="single" w:sz="4" w:space="0" w:color="auto"/>
              <w:left w:val="nil"/>
              <w:bottom w:val="nil"/>
              <w:right w:val="nil"/>
            </w:tcBorders>
          </w:tcPr>
          <w:p w:rsidR="007B09AE" w:rsidRDefault="007B09AE">
            <w:pPr>
              <w:pStyle w:val="ConsPlusNormal"/>
              <w:jc w:val="center"/>
            </w:pPr>
            <w:r>
              <w:t>(указываются наименование, кадастровые номера (при наличии))</w:t>
            </w:r>
          </w:p>
        </w:tc>
      </w:tr>
      <w:tr w:rsidR="007B09AE">
        <w:tc>
          <w:tcPr>
            <w:tcW w:w="9072" w:type="dxa"/>
            <w:gridSpan w:val="11"/>
            <w:tcBorders>
              <w:top w:val="nil"/>
              <w:left w:val="nil"/>
              <w:bottom w:val="nil"/>
              <w:right w:val="nil"/>
            </w:tcBorders>
          </w:tcPr>
          <w:p w:rsidR="007B09AE" w:rsidRDefault="007B09AE">
            <w:pPr>
              <w:pStyle w:val="ConsPlusNormal"/>
            </w:pPr>
          </w:p>
        </w:tc>
      </w:tr>
      <w:tr w:rsidR="007B09AE">
        <w:tc>
          <w:tcPr>
            <w:tcW w:w="9072" w:type="dxa"/>
            <w:gridSpan w:val="11"/>
            <w:tcBorders>
              <w:top w:val="nil"/>
              <w:left w:val="nil"/>
              <w:bottom w:val="nil"/>
              <w:right w:val="nil"/>
            </w:tcBorders>
          </w:tcPr>
          <w:p w:rsidR="007B09AE" w:rsidRDefault="007B09AE">
            <w:pPr>
              <w:pStyle w:val="ConsPlusNormal"/>
              <w:jc w:val="both"/>
            </w:pPr>
            <w:r>
              <w:t>Сведения о кадастровом номере и площади земельного участка, в пределах которого расположен участок недр местного значения, содержащий подземные воды:</w:t>
            </w:r>
          </w:p>
        </w:tc>
      </w:tr>
      <w:tr w:rsidR="007B09AE">
        <w:tc>
          <w:tcPr>
            <w:tcW w:w="9072" w:type="dxa"/>
            <w:gridSpan w:val="11"/>
            <w:tcBorders>
              <w:top w:val="nil"/>
              <w:left w:val="nil"/>
              <w:bottom w:val="single" w:sz="4" w:space="0" w:color="auto"/>
              <w:right w:val="nil"/>
            </w:tcBorders>
          </w:tcPr>
          <w:p w:rsidR="007B09AE" w:rsidRDefault="007B09AE">
            <w:pPr>
              <w:pStyle w:val="ConsPlusNormal"/>
            </w:pPr>
          </w:p>
        </w:tc>
      </w:tr>
      <w:tr w:rsidR="007B09AE">
        <w:tblPrEx>
          <w:tblBorders>
            <w:insideH w:val="single" w:sz="4" w:space="0" w:color="auto"/>
          </w:tblBorders>
        </w:tblPrEx>
        <w:tc>
          <w:tcPr>
            <w:tcW w:w="9072" w:type="dxa"/>
            <w:gridSpan w:val="11"/>
            <w:tcBorders>
              <w:top w:val="single" w:sz="4" w:space="0" w:color="auto"/>
              <w:left w:val="nil"/>
              <w:bottom w:val="single" w:sz="4" w:space="0" w:color="auto"/>
              <w:right w:val="nil"/>
            </w:tcBorders>
          </w:tcPr>
          <w:p w:rsidR="007B09AE" w:rsidRDefault="007B09AE">
            <w:pPr>
              <w:pStyle w:val="ConsPlusNormal"/>
            </w:pPr>
          </w:p>
        </w:tc>
      </w:tr>
      <w:tr w:rsidR="007B09AE">
        <w:tc>
          <w:tcPr>
            <w:tcW w:w="9072" w:type="dxa"/>
            <w:gridSpan w:val="11"/>
            <w:tcBorders>
              <w:top w:val="single" w:sz="4" w:space="0" w:color="auto"/>
              <w:left w:val="nil"/>
              <w:bottom w:val="nil"/>
              <w:right w:val="nil"/>
            </w:tcBorders>
          </w:tcPr>
          <w:p w:rsidR="007B09AE" w:rsidRDefault="007B09AE">
            <w:pPr>
              <w:pStyle w:val="ConsPlusNormal"/>
            </w:pPr>
          </w:p>
        </w:tc>
      </w:tr>
      <w:tr w:rsidR="007B09AE">
        <w:tc>
          <w:tcPr>
            <w:tcW w:w="1162" w:type="dxa"/>
            <w:gridSpan w:val="2"/>
            <w:tcBorders>
              <w:top w:val="nil"/>
              <w:left w:val="nil"/>
              <w:bottom w:val="nil"/>
              <w:right w:val="nil"/>
            </w:tcBorders>
          </w:tcPr>
          <w:p w:rsidR="007B09AE" w:rsidRDefault="007B09AE">
            <w:pPr>
              <w:pStyle w:val="ConsPlusNormal"/>
            </w:pPr>
            <w:r>
              <w:t>На срок:</w:t>
            </w:r>
          </w:p>
        </w:tc>
        <w:tc>
          <w:tcPr>
            <w:tcW w:w="7910" w:type="dxa"/>
            <w:gridSpan w:val="9"/>
            <w:tcBorders>
              <w:top w:val="nil"/>
              <w:left w:val="nil"/>
              <w:bottom w:val="single" w:sz="4" w:space="0" w:color="auto"/>
              <w:right w:val="nil"/>
            </w:tcBorders>
          </w:tcPr>
          <w:p w:rsidR="007B09AE" w:rsidRDefault="007B09AE">
            <w:pPr>
              <w:pStyle w:val="ConsPlusNormal"/>
              <w:jc w:val="both"/>
            </w:pPr>
          </w:p>
        </w:tc>
      </w:tr>
      <w:tr w:rsidR="007B09AE">
        <w:tc>
          <w:tcPr>
            <w:tcW w:w="9072" w:type="dxa"/>
            <w:gridSpan w:val="11"/>
            <w:tcBorders>
              <w:top w:val="nil"/>
              <w:left w:val="nil"/>
              <w:bottom w:val="nil"/>
              <w:right w:val="nil"/>
            </w:tcBorders>
          </w:tcPr>
          <w:p w:rsidR="007B09AE" w:rsidRDefault="007B09AE">
            <w:pPr>
              <w:pStyle w:val="ConsPlusNormal"/>
              <w:jc w:val="center"/>
            </w:pPr>
            <w:r>
              <w:t>(на срок до 25 лет (</w:t>
            </w:r>
            <w:hyperlink r:id="rId19">
              <w:r>
                <w:rPr>
                  <w:color w:val="0000FF"/>
                </w:rPr>
                <w:t>статья 10</w:t>
              </w:r>
            </w:hyperlink>
            <w:r>
              <w:t xml:space="preserve"> Закона Российской Федерации</w:t>
            </w:r>
          </w:p>
          <w:p w:rsidR="007B09AE" w:rsidRDefault="007B09AE">
            <w:pPr>
              <w:pStyle w:val="ConsPlusNormal"/>
              <w:jc w:val="center"/>
            </w:pPr>
            <w:r>
              <w:t>от 21 февраля 1992 г. N 2395-1 "О недрах"))</w:t>
            </w:r>
          </w:p>
        </w:tc>
      </w:tr>
      <w:tr w:rsidR="007B09AE">
        <w:tc>
          <w:tcPr>
            <w:tcW w:w="9072" w:type="dxa"/>
            <w:gridSpan w:val="11"/>
            <w:tcBorders>
              <w:top w:val="nil"/>
              <w:left w:val="nil"/>
              <w:bottom w:val="nil"/>
              <w:right w:val="nil"/>
            </w:tcBorders>
          </w:tcPr>
          <w:p w:rsidR="007B09AE" w:rsidRDefault="007B09AE">
            <w:pPr>
              <w:pStyle w:val="ConsPlusNormal"/>
            </w:pPr>
          </w:p>
        </w:tc>
      </w:tr>
      <w:tr w:rsidR="007B09AE">
        <w:tc>
          <w:tcPr>
            <w:tcW w:w="9072" w:type="dxa"/>
            <w:gridSpan w:val="11"/>
            <w:tcBorders>
              <w:top w:val="nil"/>
              <w:left w:val="nil"/>
              <w:bottom w:val="nil"/>
              <w:right w:val="nil"/>
            </w:tcBorders>
          </w:tcPr>
          <w:p w:rsidR="007B09AE" w:rsidRDefault="007B09AE">
            <w:pPr>
              <w:pStyle w:val="ConsPlusNormal"/>
            </w:pPr>
            <w:r>
              <w:t>Сведения о контактном лице, руководителе или представителе заявителя:</w:t>
            </w:r>
          </w:p>
        </w:tc>
      </w:tr>
      <w:tr w:rsidR="007B09AE">
        <w:tc>
          <w:tcPr>
            <w:tcW w:w="9072" w:type="dxa"/>
            <w:gridSpan w:val="11"/>
            <w:tcBorders>
              <w:top w:val="nil"/>
              <w:left w:val="nil"/>
              <w:bottom w:val="single" w:sz="4" w:space="0" w:color="auto"/>
              <w:right w:val="nil"/>
            </w:tcBorders>
          </w:tcPr>
          <w:p w:rsidR="007B09AE" w:rsidRDefault="007B09AE">
            <w:pPr>
              <w:pStyle w:val="ConsPlusNormal"/>
            </w:pPr>
          </w:p>
        </w:tc>
      </w:tr>
      <w:tr w:rsidR="007B09AE">
        <w:tblPrEx>
          <w:tblBorders>
            <w:insideH w:val="single" w:sz="4" w:space="0" w:color="auto"/>
          </w:tblBorders>
        </w:tblPrEx>
        <w:tc>
          <w:tcPr>
            <w:tcW w:w="9072" w:type="dxa"/>
            <w:gridSpan w:val="11"/>
            <w:tcBorders>
              <w:top w:val="single" w:sz="4" w:space="0" w:color="auto"/>
              <w:left w:val="nil"/>
              <w:bottom w:val="single" w:sz="4" w:space="0" w:color="auto"/>
              <w:right w:val="nil"/>
            </w:tcBorders>
          </w:tcPr>
          <w:p w:rsidR="007B09AE" w:rsidRDefault="007B09AE">
            <w:pPr>
              <w:pStyle w:val="ConsPlusNormal"/>
            </w:pPr>
          </w:p>
        </w:tc>
      </w:tr>
      <w:tr w:rsidR="007B09AE">
        <w:tc>
          <w:tcPr>
            <w:tcW w:w="9072" w:type="dxa"/>
            <w:gridSpan w:val="11"/>
            <w:tcBorders>
              <w:top w:val="single" w:sz="4" w:space="0" w:color="auto"/>
              <w:left w:val="nil"/>
              <w:bottom w:val="nil"/>
              <w:right w:val="nil"/>
            </w:tcBorders>
          </w:tcPr>
          <w:p w:rsidR="007B09AE" w:rsidRDefault="007B09AE">
            <w:pPr>
              <w:pStyle w:val="ConsPlusNormal"/>
              <w:jc w:val="center"/>
            </w:pPr>
            <w:r>
              <w:t>(фамилия, имя, отчество, контактный телефон, электронная почта (при наличии))</w:t>
            </w:r>
          </w:p>
        </w:tc>
      </w:tr>
      <w:tr w:rsidR="007B09AE">
        <w:tc>
          <w:tcPr>
            <w:tcW w:w="9072" w:type="dxa"/>
            <w:gridSpan w:val="11"/>
            <w:tcBorders>
              <w:top w:val="nil"/>
              <w:left w:val="nil"/>
              <w:bottom w:val="nil"/>
              <w:right w:val="nil"/>
            </w:tcBorders>
          </w:tcPr>
          <w:p w:rsidR="007B09AE" w:rsidRDefault="007B09AE">
            <w:pPr>
              <w:pStyle w:val="ConsPlusNormal"/>
            </w:pPr>
          </w:p>
        </w:tc>
      </w:tr>
      <w:tr w:rsidR="007B09AE">
        <w:tc>
          <w:tcPr>
            <w:tcW w:w="9072" w:type="dxa"/>
            <w:gridSpan w:val="11"/>
            <w:tcBorders>
              <w:top w:val="nil"/>
              <w:left w:val="nil"/>
              <w:bottom w:val="nil"/>
              <w:right w:val="nil"/>
            </w:tcBorders>
          </w:tcPr>
          <w:p w:rsidR="007B09AE" w:rsidRDefault="007B09AE">
            <w:pPr>
              <w:pStyle w:val="ConsPlusNormal"/>
            </w:pPr>
            <w:r>
              <w:t>Прилагаемые материалы:</w:t>
            </w:r>
          </w:p>
        </w:tc>
      </w:tr>
    </w:tbl>
    <w:p w:rsidR="007B09AE" w:rsidRDefault="007B09A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973"/>
        <w:gridCol w:w="1531"/>
      </w:tblGrid>
      <w:tr w:rsidR="007B09AE">
        <w:tc>
          <w:tcPr>
            <w:tcW w:w="567" w:type="dxa"/>
          </w:tcPr>
          <w:p w:rsidR="007B09AE" w:rsidRDefault="007B09AE">
            <w:pPr>
              <w:pStyle w:val="ConsPlusNormal"/>
              <w:jc w:val="center"/>
            </w:pPr>
            <w:r>
              <w:t>N п/п</w:t>
            </w:r>
          </w:p>
        </w:tc>
        <w:tc>
          <w:tcPr>
            <w:tcW w:w="6973" w:type="dxa"/>
          </w:tcPr>
          <w:p w:rsidR="007B09AE" w:rsidRDefault="007B09AE">
            <w:pPr>
              <w:pStyle w:val="ConsPlusNormal"/>
              <w:jc w:val="center"/>
            </w:pPr>
            <w:r>
              <w:t>Наименование документа</w:t>
            </w:r>
          </w:p>
        </w:tc>
        <w:tc>
          <w:tcPr>
            <w:tcW w:w="1531" w:type="dxa"/>
          </w:tcPr>
          <w:p w:rsidR="007B09AE" w:rsidRDefault="007B09AE">
            <w:pPr>
              <w:pStyle w:val="ConsPlusNormal"/>
              <w:jc w:val="center"/>
            </w:pPr>
            <w:r>
              <w:t>Количество листов</w:t>
            </w:r>
          </w:p>
        </w:tc>
      </w:tr>
      <w:tr w:rsidR="007B09AE">
        <w:tc>
          <w:tcPr>
            <w:tcW w:w="567" w:type="dxa"/>
          </w:tcPr>
          <w:p w:rsidR="007B09AE" w:rsidRDefault="007B09AE">
            <w:pPr>
              <w:pStyle w:val="ConsPlusNormal"/>
              <w:jc w:val="center"/>
            </w:pPr>
          </w:p>
        </w:tc>
        <w:tc>
          <w:tcPr>
            <w:tcW w:w="6973" w:type="dxa"/>
          </w:tcPr>
          <w:p w:rsidR="007B09AE" w:rsidRDefault="007B09AE">
            <w:pPr>
              <w:pStyle w:val="ConsPlusNormal"/>
              <w:jc w:val="center"/>
            </w:pPr>
          </w:p>
        </w:tc>
        <w:tc>
          <w:tcPr>
            <w:tcW w:w="1531" w:type="dxa"/>
          </w:tcPr>
          <w:p w:rsidR="007B09AE" w:rsidRDefault="007B09AE">
            <w:pPr>
              <w:pStyle w:val="ConsPlusNormal"/>
              <w:jc w:val="center"/>
            </w:pPr>
          </w:p>
        </w:tc>
      </w:tr>
      <w:tr w:rsidR="007B09AE">
        <w:tc>
          <w:tcPr>
            <w:tcW w:w="567" w:type="dxa"/>
          </w:tcPr>
          <w:p w:rsidR="007B09AE" w:rsidRDefault="007B09AE">
            <w:pPr>
              <w:pStyle w:val="ConsPlusNormal"/>
              <w:jc w:val="center"/>
            </w:pPr>
          </w:p>
        </w:tc>
        <w:tc>
          <w:tcPr>
            <w:tcW w:w="6973" w:type="dxa"/>
          </w:tcPr>
          <w:p w:rsidR="007B09AE" w:rsidRDefault="007B09AE">
            <w:pPr>
              <w:pStyle w:val="ConsPlusNormal"/>
              <w:jc w:val="center"/>
            </w:pPr>
          </w:p>
        </w:tc>
        <w:tc>
          <w:tcPr>
            <w:tcW w:w="1531" w:type="dxa"/>
          </w:tcPr>
          <w:p w:rsidR="007B09AE" w:rsidRDefault="007B09AE">
            <w:pPr>
              <w:pStyle w:val="ConsPlusNormal"/>
              <w:jc w:val="center"/>
            </w:pPr>
          </w:p>
        </w:tc>
      </w:tr>
    </w:tbl>
    <w:p w:rsidR="007B09AE" w:rsidRDefault="007B09AE">
      <w:pPr>
        <w:pStyle w:val="ConsPlusNormal"/>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87"/>
        <w:gridCol w:w="7784"/>
      </w:tblGrid>
      <w:tr w:rsidR="007B09AE">
        <w:tc>
          <w:tcPr>
            <w:tcW w:w="9071" w:type="dxa"/>
            <w:gridSpan w:val="2"/>
            <w:tcBorders>
              <w:top w:val="nil"/>
              <w:left w:val="nil"/>
              <w:bottom w:val="nil"/>
              <w:right w:val="nil"/>
            </w:tcBorders>
          </w:tcPr>
          <w:p w:rsidR="007B09AE" w:rsidRDefault="007B09AE">
            <w:pPr>
              <w:pStyle w:val="ConsPlusNormal"/>
            </w:pPr>
            <w:r>
              <w:t>Результат рассмотрения настоящей заявки прошу:</w:t>
            </w:r>
          </w:p>
        </w:tc>
      </w:tr>
      <w:tr w:rsidR="007B09AE">
        <w:tc>
          <w:tcPr>
            <w:tcW w:w="9071" w:type="dxa"/>
            <w:gridSpan w:val="2"/>
            <w:tcBorders>
              <w:top w:val="nil"/>
              <w:left w:val="nil"/>
              <w:right w:val="nil"/>
            </w:tcBorders>
          </w:tcPr>
          <w:p w:rsidR="007B09AE" w:rsidRDefault="007B09AE">
            <w:pPr>
              <w:pStyle w:val="ConsPlusNormal"/>
            </w:pPr>
          </w:p>
        </w:tc>
      </w:tr>
      <w:tr w:rsidR="007B09AE">
        <w:tblPrEx>
          <w:tblBorders>
            <w:left w:val="single" w:sz="4" w:space="0" w:color="auto"/>
            <w:right w:val="single" w:sz="4" w:space="0" w:color="auto"/>
            <w:insideH w:val="single" w:sz="4" w:space="0" w:color="auto"/>
          </w:tblBorders>
        </w:tblPrEx>
        <w:tc>
          <w:tcPr>
            <w:tcW w:w="1287" w:type="dxa"/>
          </w:tcPr>
          <w:p w:rsidR="007B09AE" w:rsidRDefault="007B09AE">
            <w:pPr>
              <w:pStyle w:val="ConsPlusNormal"/>
            </w:pPr>
          </w:p>
        </w:tc>
        <w:tc>
          <w:tcPr>
            <w:tcW w:w="7784" w:type="dxa"/>
          </w:tcPr>
          <w:p w:rsidR="007B09AE" w:rsidRDefault="007B09AE">
            <w:pPr>
              <w:pStyle w:val="ConsPlusNormal"/>
            </w:pPr>
            <w:r>
              <w:t>выдать нарочно</w:t>
            </w:r>
          </w:p>
        </w:tc>
      </w:tr>
      <w:tr w:rsidR="007B09AE">
        <w:tblPrEx>
          <w:tblBorders>
            <w:left w:val="single" w:sz="4" w:space="0" w:color="auto"/>
            <w:right w:val="single" w:sz="4" w:space="0" w:color="auto"/>
            <w:insideH w:val="single" w:sz="4" w:space="0" w:color="auto"/>
          </w:tblBorders>
        </w:tblPrEx>
        <w:tc>
          <w:tcPr>
            <w:tcW w:w="1287" w:type="dxa"/>
          </w:tcPr>
          <w:p w:rsidR="007B09AE" w:rsidRDefault="007B09AE">
            <w:pPr>
              <w:pStyle w:val="ConsPlusNormal"/>
            </w:pPr>
          </w:p>
        </w:tc>
        <w:tc>
          <w:tcPr>
            <w:tcW w:w="7784" w:type="dxa"/>
          </w:tcPr>
          <w:p w:rsidR="007B09AE" w:rsidRDefault="007B09AE">
            <w:pPr>
              <w:pStyle w:val="ConsPlusNormal"/>
            </w:pPr>
            <w:r>
              <w:t>направить почтовой связью</w:t>
            </w:r>
          </w:p>
        </w:tc>
      </w:tr>
      <w:tr w:rsidR="007B09AE">
        <w:tblPrEx>
          <w:tblBorders>
            <w:insideH w:val="single" w:sz="4" w:space="0" w:color="auto"/>
          </w:tblBorders>
        </w:tblPrEx>
        <w:tc>
          <w:tcPr>
            <w:tcW w:w="9071" w:type="dxa"/>
            <w:gridSpan w:val="2"/>
            <w:tcBorders>
              <w:left w:val="nil"/>
              <w:bottom w:val="nil"/>
              <w:right w:val="nil"/>
            </w:tcBorders>
          </w:tcPr>
          <w:p w:rsidR="007B09AE" w:rsidRDefault="007B09AE">
            <w:pPr>
              <w:pStyle w:val="ConsPlusNormal"/>
              <w:ind w:left="849"/>
            </w:pPr>
            <w:r>
              <w:t>(нужное отметить)</w:t>
            </w:r>
          </w:p>
        </w:tc>
      </w:tr>
    </w:tbl>
    <w:p w:rsidR="007B09AE" w:rsidRDefault="007B09AE">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7B09AE">
        <w:tc>
          <w:tcPr>
            <w:tcW w:w="9071" w:type="dxa"/>
            <w:tcBorders>
              <w:top w:val="nil"/>
              <w:left w:val="nil"/>
              <w:right w:val="nil"/>
            </w:tcBorders>
          </w:tcPr>
          <w:p w:rsidR="007B09AE" w:rsidRDefault="007B09AE">
            <w:pPr>
              <w:pStyle w:val="ConsPlusNormal"/>
              <w:jc w:val="center"/>
            </w:pPr>
          </w:p>
        </w:tc>
      </w:tr>
      <w:tr w:rsidR="007B09AE">
        <w:tc>
          <w:tcPr>
            <w:tcW w:w="9071" w:type="dxa"/>
            <w:tcBorders>
              <w:left w:val="nil"/>
              <w:right w:val="nil"/>
            </w:tcBorders>
          </w:tcPr>
          <w:p w:rsidR="007B09AE" w:rsidRDefault="007B09AE">
            <w:pPr>
              <w:pStyle w:val="ConsPlusNormal"/>
              <w:jc w:val="center"/>
            </w:pPr>
          </w:p>
        </w:tc>
      </w:tr>
      <w:tr w:rsidR="007B09AE">
        <w:tc>
          <w:tcPr>
            <w:tcW w:w="9071" w:type="dxa"/>
            <w:tcBorders>
              <w:left w:val="nil"/>
              <w:bottom w:val="nil"/>
              <w:right w:val="nil"/>
            </w:tcBorders>
          </w:tcPr>
          <w:p w:rsidR="007B09AE" w:rsidRDefault="007B09AE">
            <w:pPr>
              <w:pStyle w:val="ConsPlusNormal"/>
            </w:pPr>
            <w:r>
              <w:t>(подпись заявителя или его представителя с расшифровкой) М.П. (при наличии)</w:t>
            </w:r>
          </w:p>
        </w:tc>
      </w:tr>
    </w:tbl>
    <w:p w:rsidR="007B09AE" w:rsidRDefault="007B09AE">
      <w:pPr>
        <w:pStyle w:val="ConsPlusNormal"/>
        <w:ind w:firstLine="540"/>
        <w:jc w:val="both"/>
      </w:pPr>
    </w:p>
    <w:p w:rsidR="007B09AE" w:rsidRDefault="007B09AE">
      <w:pPr>
        <w:pStyle w:val="ConsPlusNormal"/>
        <w:ind w:firstLine="540"/>
        <w:jc w:val="both"/>
      </w:pPr>
    </w:p>
    <w:p w:rsidR="007B09AE" w:rsidRDefault="007B09AE">
      <w:pPr>
        <w:pStyle w:val="ConsPlusNormal"/>
        <w:ind w:firstLine="540"/>
        <w:jc w:val="both"/>
      </w:pPr>
    </w:p>
    <w:p w:rsidR="007B09AE" w:rsidRDefault="007B09AE">
      <w:pPr>
        <w:pStyle w:val="ConsPlusNormal"/>
        <w:ind w:firstLine="540"/>
        <w:jc w:val="both"/>
      </w:pPr>
    </w:p>
    <w:p w:rsidR="007B09AE" w:rsidRDefault="007B09AE">
      <w:pPr>
        <w:pStyle w:val="ConsPlusNormal"/>
        <w:ind w:firstLine="540"/>
        <w:jc w:val="both"/>
      </w:pPr>
    </w:p>
    <w:p w:rsidR="007B09AE" w:rsidRDefault="007B09AE">
      <w:pPr>
        <w:pStyle w:val="ConsPlusNormal"/>
        <w:jc w:val="right"/>
        <w:outlineLvl w:val="1"/>
      </w:pPr>
      <w:r>
        <w:t>Приложение 2</w:t>
      </w:r>
    </w:p>
    <w:p w:rsidR="007B09AE" w:rsidRDefault="007B09AE">
      <w:pPr>
        <w:pStyle w:val="ConsPlusNormal"/>
        <w:jc w:val="right"/>
      </w:pPr>
      <w:r>
        <w:t>к Порядку добычи подземных вод,</w:t>
      </w:r>
    </w:p>
    <w:p w:rsidR="007B09AE" w:rsidRDefault="007B09AE">
      <w:pPr>
        <w:pStyle w:val="ConsPlusNormal"/>
        <w:jc w:val="right"/>
      </w:pPr>
      <w:r>
        <w:t>используемых для целей питьевого</w:t>
      </w:r>
    </w:p>
    <w:p w:rsidR="007B09AE" w:rsidRDefault="007B09AE">
      <w:pPr>
        <w:pStyle w:val="ConsPlusNormal"/>
        <w:jc w:val="right"/>
      </w:pPr>
      <w:r>
        <w:t>и хозяйственно-бытового водоснабжения</w:t>
      </w:r>
    </w:p>
    <w:p w:rsidR="007B09AE" w:rsidRDefault="007B09AE">
      <w:pPr>
        <w:pStyle w:val="ConsPlusNormal"/>
        <w:jc w:val="right"/>
      </w:pPr>
      <w:r>
        <w:t>или технического водоснабжения</w:t>
      </w:r>
    </w:p>
    <w:p w:rsidR="007B09AE" w:rsidRDefault="007B09AE">
      <w:pPr>
        <w:pStyle w:val="ConsPlusNormal"/>
        <w:jc w:val="right"/>
      </w:pPr>
      <w:r>
        <w:t>садоводческих некоммерческих товариществ</w:t>
      </w:r>
    </w:p>
    <w:p w:rsidR="007B09AE" w:rsidRDefault="007B09AE">
      <w:pPr>
        <w:pStyle w:val="ConsPlusNormal"/>
        <w:jc w:val="right"/>
      </w:pPr>
      <w:r>
        <w:t>и(или) огороднических некоммерческих</w:t>
      </w:r>
    </w:p>
    <w:p w:rsidR="007B09AE" w:rsidRDefault="007B09AE">
      <w:pPr>
        <w:pStyle w:val="ConsPlusNormal"/>
        <w:jc w:val="right"/>
      </w:pPr>
      <w:r>
        <w:t>товариществ</w:t>
      </w:r>
    </w:p>
    <w:p w:rsidR="007B09AE" w:rsidRDefault="007B09AE">
      <w:pPr>
        <w:pStyle w:val="ConsPlusNormal"/>
        <w:ind w:firstLine="540"/>
        <w:jc w:val="both"/>
      </w:pPr>
    </w:p>
    <w:p w:rsidR="007B09AE" w:rsidRDefault="007B09AE">
      <w:pPr>
        <w:pStyle w:val="ConsPlusNormal"/>
        <w:jc w:val="center"/>
      </w:pPr>
      <w:bookmarkStart w:id="5" w:name="P214"/>
      <w:bookmarkEnd w:id="5"/>
      <w:r>
        <w:rPr>
          <w:b/>
        </w:rPr>
        <w:lastRenderedPageBreak/>
        <w:t>Образец</w:t>
      </w:r>
    </w:p>
    <w:p w:rsidR="007B09AE" w:rsidRDefault="007B09AE">
      <w:pPr>
        <w:pStyle w:val="ConsPlusNormal"/>
        <w:jc w:val="center"/>
      </w:pPr>
      <w:r>
        <w:rPr>
          <w:b/>
        </w:rPr>
        <w:t>Формы "Обоснование потребности в подземных водах"</w:t>
      </w:r>
    </w:p>
    <w:p w:rsidR="007B09AE" w:rsidRDefault="007B09AE">
      <w:pPr>
        <w:pStyle w:val="ConsPlusNormal"/>
        <w:jc w:val="center"/>
      </w:pPr>
    </w:p>
    <w:p w:rsidR="007B09AE" w:rsidRDefault="007B09AE">
      <w:pPr>
        <w:pStyle w:val="ConsPlusNormal"/>
        <w:jc w:val="center"/>
      </w:pPr>
      <w:r>
        <w:t>На бланке заявителя</w:t>
      </w:r>
    </w:p>
    <w:p w:rsidR="007B09AE" w:rsidRDefault="007B09AE">
      <w:pPr>
        <w:pStyle w:val="ConsPlusNormal"/>
        <w:ind w:firstLine="540"/>
        <w:jc w:val="both"/>
      </w:pPr>
    </w:p>
    <w:p w:rsidR="007B09AE" w:rsidRDefault="007B09AE">
      <w:pPr>
        <w:pStyle w:val="ConsPlusNormal"/>
        <w:jc w:val="center"/>
      </w:pPr>
      <w:r>
        <w:rPr>
          <w:b/>
        </w:rPr>
        <w:t>Расчет водопотребления и водоотведения</w:t>
      </w:r>
    </w:p>
    <w:p w:rsidR="007B09AE" w:rsidRDefault="007B09A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191"/>
        <w:gridCol w:w="1216"/>
        <w:gridCol w:w="1048"/>
        <w:gridCol w:w="2211"/>
        <w:gridCol w:w="1304"/>
        <w:gridCol w:w="1587"/>
      </w:tblGrid>
      <w:tr w:rsidR="007B09AE">
        <w:tc>
          <w:tcPr>
            <w:tcW w:w="510" w:type="dxa"/>
          </w:tcPr>
          <w:p w:rsidR="007B09AE" w:rsidRDefault="007B09AE">
            <w:pPr>
              <w:pStyle w:val="ConsPlusNormal"/>
              <w:jc w:val="center"/>
            </w:pPr>
            <w:r>
              <w:t>N п/п</w:t>
            </w:r>
          </w:p>
        </w:tc>
        <w:tc>
          <w:tcPr>
            <w:tcW w:w="1191" w:type="dxa"/>
          </w:tcPr>
          <w:p w:rsidR="007B09AE" w:rsidRDefault="007B09AE">
            <w:pPr>
              <w:pStyle w:val="ConsPlusNormal"/>
              <w:jc w:val="center"/>
            </w:pPr>
            <w:r>
              <w:t>Цели водопотребления</w:t>
            </w:r>
          </w:p>
        </w:tc>
        <w:tc>
          <w:tcPr>
            <w:tcW w:w="1216" w:type="dxa"/>
          </w:tcPr>
          <w:p w:rsidR="007B09AE" w:rsidRDefault="007B09AE">
            <w:pPr>
              <w:pStyle w:val="ConsPlusNormal"/>
              <w:jc w:val="center"/>
            </w:pPr>
            <w:r>
              <w:t>Единицы измерения</w:t>
            </w:r>
          </w:p>
        </w:tc>
        <w:tc>
          <w:tcPr>
            <w:tcW w:w="1048" w:type="dxa"/>
          </w:tcPr>
          <w:p w:rsidR="007B09AE" w:rsidRDefault="007B09AE">
            <w:pPr>
              <w:pStyle w:val="ConsPlusNormal"/>
              <w:jc w:val="center"/>
            </w:pPr>
            <w:r>
              <w:t>Норма на единицу, м</w:t>
            </w:r>
            <w:r>
              <w:rPr>
                <w:vertAlign w:val="superscript"/>
              </w:rPr>
              <w:t>3</w:t>
            </w:r>
            <w:r>
              <w:t>/</w:t>
            </w:r>
            <w:proofErr w:type="spellStart"/>
            <w:r>
              <w:t>сут</w:t>
            </w:r>
            <w:proofErr w:type="spellEnd"/>
            <w:r>
              <w:t>.</w:t>
            </w:r>
          </w:p>
        </w:tc>
        <w:tc>
          <w:tcPr>
            <w:tcW w:w="2211" w:type="dxa"/>
          </w:tcPr>
          <w:p w:rsidR="007B09AE" w:rsidRDefault="007B09AE">
            <w:pPr>
              <w:pStyle w:val="ConsPlusNormal"/>
              <w:jc w:val="center"/>
            </w:pPr>
            <w:r>
              <w:t>Нормативный документ, на основании которого установлена норма водопотребления на единицу</w:t>
            </w:r>
          </w:p>
        </w:tc>
        <w:tc>
          <w:tcPr>
            <w:tcW w:w="1304" w:type="dxa"/>
          </w:tcPr>
          <w:p w:rsidR="007B09AE" w:rsidRDefault="007B09AE">
            <w:pPr>
              <w:pStyle w:val="ConsPlusNormal"/>
              <w:jc w:val="center"/>
            </w:pPr>
            <w:r>
              <w:t>Кол-во единиц (</w:t>
            </w:r>
            <w:proofErr w:type="spellStart"/>
            <w:r>
              <w:t>водопотребителей</w:t>
            </w:r>
            <w:proofErr w:type="spellEnd"/>
            <w:r>
              <w:t>)</w:t>
            </w:r>
          </w:p>
        </w:tc>
        <w:tc>
          <w:tcPr>
            <w:tcW w:w="1587" w:type="dxa"/>
          </w:tcPr>
          <w:p w:rsidR="007B09AE" w:rsidRDefault="007B09AE">
            <w:pPr>
              <w:pStyle w:val="ConsPlusNormal"/>
              <w:jc w:val="center"/>
            </w:pPr>
            <w:r>
              <w:t>Водопотребление, м</w:t>
            </w:r>
            <w:r>
              <w:rPr>
                <w:vertAlign w:val="superscript"/>
              </w:rPr>
              <w:t>3</w:t>
            </w:r>
            <w:r>
              <w:t>/</w:t>
            </w:r>
            <w:proofErr w:type="spellStart"/>
            <w:r>
              <w:t>сут</w:t>
            </w:r>
            <w:proofErr w:type="spellEnd"/>
            <w:r>
              <w:t>. (питьевые нужды/технические нужды)</w:t>
            </w:r>
          </w:p>
        </w:tc>
      </w:tr>
      <w:tr w:rsidR="007B09AE">
        <w:tc>
          <w:tcPr>
            <w:tcW w:w="510" w:type="dxa"/>
          </w:tcPr>
          <w:p w:rsidR="007B09AE" w:rsidRDefault="007B09AE">
            <w:pPr>
              <w:pStyle w:val="ConsPlusNormal"/>
              <w:jc w:val="center"/>
            </w:pPr>
            <w:r>
              <w:t>1</w:t>
            </w:r>
          </w:p>
        </w:tc>
        <w:tc>
          <w:tcPr>
            <w:tcW w:w="1191" w:type="dxa"/>
          </w:tcPr>
          <w:p w:rsidR="007B09AE" w:rsidRDefault="007B09AE">
            <w:pPr>
              <w:pStyle w:val="ConsPlusNormal"/>
              <w:jc w:val="center"/>
            </w:pPr>
          </w:p>
        </w:tc>
        <w:tc>
          <w:tcPr>
            <w:tcW w:w="1216" w:type="dxa"/>
          </w:tcPr>
          <w:p w:rsidR="007B09AE" w:rsidRDefault="007B09AE">
            <w:pPr>
              <w:pStyle w:val="ConsPlusNormal"/>
              <w:jc w:val="center"/>
            </w:pPr>
          </w:p>
        </w:tc>
        <w:tc>
          <w:tcPr>
            <w:tcW w:w="1048" w:type="dxa"/>
          </w:tcPr>
          <w:p w:rsidR="007B09AE" w:rsidRDefault="007B09AE">
            <w:pPr>
              <w:pStyle w:val="ConsPlusNormal"/>
              <w:jc w:val="center"/>
            </w:pPr>
          </w:p>
        </w:tc>
        <w:tc>
          <w:tcPr>
            <w:tcW w:w="2211" w:type="dxa"/>
          </w:tcPr>
          <w:p w:rsidR="007B09AE" w:rsidRDefault="007B09AE">
            <w:pPr>
              <w:pStyle w:val="ConsPlusNormal"/>
              <w:jc w:val="center"/>
            </w:pPr>
          </w:p>
        </w:tc>
        <w:tc>
          <w:tcPr>
            <w:tcW w:w="1304" w:type="dxa"/>
          </w:tcPr>
          <w:p w:rsidR="007B09AE" w:rsidRDefault="007B09AE">
            <w:pPr>
              <w:pStyle w:val="ConsPlusNormal"/>
              <w:jc w:val="center"/>
            </w:pPr>
          </w:p>
        </w:tc>
        <w:tc>
          <w:tcPr>
            <w:tcW w:w="1587" w:type="dxa"/>
          </w:tcPr>
          <w:p w:rsidR="007B09AE" w:rsidRDefault="007B09AE">
            <w:pPr>
              <w:pStyle w:val="ConsPlusNormal"/>
              <w:jc w:val="center"/>
            </w:pPr>
          </w:p>
        </w:tc>
      </w:tr>
      <w:tr w:rsidR="007B09AE">
        <w:tc>
          <w:tcPr>
            <w:tcW w:w="510" w:type="dxa"/>
          </w:tcPr>
          <w:p w:rsidR="007B09AE" w:rsidRDefault="007B09AE">
            <w:pPr>
              <w:pStyle w:val="ConsPlusNormal"/>
              <w:jc w:val="center"/>
            </w:pPr>
            <w:r>
              <w:t>2</w:t>
            </w:r>
          </w:p>
        </w:tc>
        <w:tc>
          <w:tcPr>
            <w:tcW w:w="1191" w:type="dxa"/>
          </w:tcPr>
          <w:p w:rsidR="007B09AE" w:rsidRDefault="007B09AE">
            <w:pPr>
              <w:pStyle w:val="ConsPlusNormal"/>
              <w:jc w:val="center"/>
            </w:pPr>
          </w:p>
        </w:tc>
        <w:tc>
          <w:tcPr>
            <w:tcW w:w="1216" w:type="dxa"/>
          </w:tcPr>
          <w:p w:rsidR="007B09AE" w:rsidRDefault="007B09AE">
            <w:pPr>
              <w:pStyle w:val="ConsPlusNormal"/>
              <w:jc w:val="center"/>
            </w:pPr>
          </w:p>
        </w:tc>
        <w:tc>
          <w:tcPr>
            <w:tcW w:w="1048" w:type="dxa"/>
          </w:tcPr>
          <w:p w:rsidR="007B09AE" w:rsidRDefault="007B09AE">
            <w:pPr>
              <w:pStyle w:val="ConsPlusNormal"/>
              <w:jc w:val="center"/>
            </w:pPr>
          </w:p>
        </w:tc>
        <w:tc>
          <w:tcPr>
            <w:tcW w:w="2211" w:type="dxa"/>
          </w:tcPr>
          <w:p w:rsidR="007B09AE" w:rsidRDefault="007B09AE">
            <w:pPr>
              <w:pStyle w:val="ConsPlusNormal"/>
              <w:jc w:val="center"/>
            </w:pPr>
          </w:p>
        </w:tc>
        <w:tc>
          <w:tcPr>
            <w:tcW w:w="1304" w:type="dxa"/>
          </w:tcPr>
          <w:p w:rsidR="007B09AE" w:rsidRDefault="007B09AE">
            <w:pPr>
              <w:pStyle w:val="ConsPlusNormal"/>
              <w:jc w:val="center"/>
            </w:pPr>
          </w:p>
        </w:tc>
        <w:tc>
          <w:tcPr>
            <w:tcW w:w="1587" w:type="dxa"/>
          </w:tcPr>
          <w:p w:rsidR="007B09AE" w:rsidRDefault="007B09AE">
            <w:pPr>
              <w:pStyle w:val="ConsPlusNormal"/>
              <w:jc w:val="center"/>
            </w:pPr>
          </w:p>
        </w:tc>
      </w:tr>
      <w:tr w:rsidR="007B09AE">
        <w:tc>
          <w:tcPr>
            <w:tcW w:w="510" w:type="dxa"/>
          </w:tcPr>
          <w:p w:rsidR="007B09AE" w:rsidRDefault="007B09AE">
            <w:pPr>
              <w:pStyle w:val="ConsPlusNormal"/>
              <w:jc w:val="center"/>
            </w:pPr>
            <w:r>
              <w:t>3</w:t>
            </w:r>
          </w:p>
        </w:tc>
        <w:tc>
          <w:tcPr>
            <w:tcW w:w="1191" w:type="dxa"/>
          </w:tcPr>
          <w:p w:rsidR="007B09AE" w:rsidRDefault="007B09AE">
            <w:pPr>
              <w:pStyle w:val="ConsPlusNormal"/>
              <w:jc w:val="center"/>
            </w:pPr>
          </w:p>
        </w:tc>
        <w:tc>
          <w:tcPr>
            <w:tcW w:w="1216" w:type="dxa"/>
          </w:tcPr>
          <w:p w:rsidR="007B09AE" w:rsidRDefault="007B09AE">
            <w:pPr>
              <w:pStyle w:val="ConsPlusNormal"/>
              <w:jc w:val="center"/>
            </w:pPr>
          </w:p>
        </w:tc>
        <w:tc>
          <w:tcPr>
            <w:tcW w:w="1048" w:type="dxa"/>
          </w:tcPr>
          <w:p w:rsidR="007B09AE" w:rsidRDefault="007B09AE">
            <w:pPr>
              <w:pStyle w:val="ConsPlusNormal"/>
              <w:jc w:val="center"/>
            </w:pPr>
          </w:p>
        </w:tc>
        <w:tc>
          <w:tcPr>
            <w:tcW w:w="2211" w:type="dxa"/>
          </w:tcPr>
          <w:p w:rsidR="007B09AE" w:rsidRDefault="007B09AE">
            <w:pPr>
              <w:pStyle w:val="ConsPlusNormal"/>
              <w:jc w:val="center"/>
            </w:pPr>
          </w:p>
        </w:tc>
        <w:tc>
          <w:tcPr>
            <w:tcW w:w="1304" w:type="dxa"/>
          </w:tcPr>
          <w:p w:rsidR="007B09AE" w:rsidRDefault="007B09AE">
            <w:pPr>
              <w:pStyle w:val="ConsPlusNormal"/>
              <w:jc w:val="center"/>
            </w:pPr>
          </w:p>
        </w:tc>
        <w:tc>
          <w:tcPr>
            <w:tcW w:w="1587" w:type="dxa"/>
          </w:tcPr>
          <w:p w:rsidR="007B09AE" w:rsidRDefault="007B09AE">
            <w:pPr>
              <w:pStyle w:val="ConsPlusNormal"/>
              <w:jc w:val="center"/>
            </w:pPr>
          </w:p>
        </w:tc>
      </w:tr>
    </w:tbl>
    <w:p w:rsidR="007B09AE" w:rsidRDefault="007B09AE">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40"/>
        <w:gridCol w:w="2835"/>
        <w:gridCol w:w="340"/>
        <w:gridCol w:w="2608"/>
      </w:tblGrid>
      <w:tr w:rsidR="007B09AE">
        <w:tc>
          <w:tcPr>
            <w:tcW w:w="2948" w:type="dxa"/>
            <w:tcBorders>
              <w:top w:val="nil"/>
              <w:left w:val="nil"/>
              <w:bottom w:val="single" w:sz="4" w:space="0" w:color="auto"/>
              <w:right w:val="nil"/>
            </w:tcBorders>
          </w:tcPr>
          <w:p w:rsidR="007B09AE" w:rsidRDefault="007B09AE">
            <w:pPr>
              <w:pStyle w:val="ConsPlusNormal"/>
              <w:jc w:val="center"/>
            </w:pPr>
          </w:p>
        </w:tc>
        <w:tc>
          <w:tcPr>
            <w:tcW w:w="340" w:type="dxa"/>
            <w:tcBorders>
              <w:top w:val="nil"/>
              <w:left w:val="nil"/>
              <w:bottom w:val="nil"/>
              <w:right w:val="nil"/>
            </w:tcBorders>
          </w:tcPr>
          <w:p w:rsidR="007B09AE" w:rsidRDefault="007B09AE">
            <w:pPr>
              <w:pStyle w:val="ConsPlusNormal"/>
              <w:jc w:val="center"/>
            </w:pPr>
          </w:p>
        </w:tc>
        <w:tc>
          <w:tcPr>
            <w:tcW w:w="2835" w:type="dxa"/>
            <w:tcBorders>
              <w:top w:val="nil"/>
              <w:left w:val="nil"/>
              <w:bottom w:val="single" w:sz="4" w:space="0" w:color="auto"/>
              <w:right w:val="nil"/>
            </w:tcBorders>
          </w:tcPr>
          <w:p w:rsidR="007B09AE" w:rsidRDefault="007B09AE">
            <w:pPr>
              <w:pStyle w:val="ConsPlusNormal"/>
              <w:jc w:val="center"/>
            </w:pPr>
          </w:p>
        </w:tc>
        <w:tc>
          <w:tcPr>
            <w:tcW w:w="340" w:type="dxa"/>
            <w:tcBorders>
              <w:top w:val="nil"/>
              <w:left w:val="nil"/>
              <w:bottom w:val="nil"/>
              <w:right w:val="nil"/>
            </w:tcBorders>
          </w:tcPr>
          <w:p w:rsidR="007B09AE" w:rsidRDefault="007B09AE">
            <w:pPr>
              <w:pStyle w:val="ConsPlusNormal"/>
              <w:jc w:val="center"/>
            </w:pPr>
          </w:p>
        </w:tc>
        <w:tc>
          <w:tcPr>
            <w:tcW w:w="2608" w:type="dxa"/>
            <w:tcBorders>
              <w:top w:val="nil"/>
              <w:left w:val="nil"/>
              <w:bottom w:val="single" w:sz="4" w:space="0" w:color="auto"/>
              <w:right w:val="nil"/>
            </w:tcBorders>
          </w:tcPr>
          <w:p w:rsidR="007B09AE" w:rsidRDefault="007B09AE">
            <w:pPr>
              <w:pStyle w:val="ConsPlusNormal"/>
              <w:jc w:val="center"/>
            </w:pPr>
          </w:p>
        </w:tc>
      </w:tr>
      <w:tr w:rsidR="007B09AE">
        <w:tblPrEx>
          <w:tblBorders>
            <w:insideH w:val="none" w:sz="0" w:space="0" w:color="auto"/>
          </w:tblBorders>
        </w:tblPrEx>
        <w:tc>
          <w:tcPr>
            <w:tcW w:w="2948" w:type="dxa"/>
            <w:tcBorders>
              <w:top w:val="single" w:sz="4" w:space="0" w:color="auto"/>
              <w:left w:val="nil"/>
              <w:bottom w:val="nil"/>
              <w:right w:val="nil"/>
            </w:tcBorders>
          </w:tcPr>
          <w:p w:rsidR="007B09AE" w:rsidRDefault="007B09AE">
            <w:pPr>
              <w:pStyle w:val="ConsPlusNormal"/>
            </w:pPr>
            <w:r>
              <w:t>должность заявителя (при наличии должности)</w:t>
            </w:r>
          </w:p>
        </w:tc>
        <w:tc>
          <w:tcPr>
            <w:tcW w:w="340" w:type="dxa"/>
            <w:tcBorders>
              <w:top w:val="nil"/>
              <w:left w:val="nil"/>
              <w:bottom w:val="nil"/>
              <w:right w:val="nil"/>
            </w:tcBorders>
          </w:tcPr>
          <w:p w:rsidR="007B09AE" w:rsidRDefault="007B09AE">
            <w:pPr>
              <w:pStyle w:val="ConsPlusNormal"/>
              <w:jc w:val="center"/>
            </w:pPr>
          </w:p>
        </w:tc>
        <w:tc>
          <w:tcPr>
            <w:tcW w:w="2835" w:type="dxa"/>
            <w:tcBorders>
              <w:top w:val="single" w:sz="4" w:space="0" w:color="auto"/>
              <w:left w:val="nil"/>
              <w:bottom w:val="nil"/>
              <w:right w:val="nil"/>
            </w:tcBorders>
          </w:tcPr>
          <w:p w:rsidR="007B09AE" w:rsidRDefault="007B09AE">
            <w:pPr>
              <w:pStyle w:val="ConsPlusNormal"/>
              <w:jc w:val="center"/>
            </w:pPr>
            <w:r>
              <w:t>подпись заявителя</w:t>
            </w:r>
          </w:p>
        </w:tc>
        <w:tc>
          <w:tcPr>
            <w:tcW w:w="340" w:type="dxa"/>
            <w:tcBorders>
              <w:top w:val="nil"/>
              <w:left w:val="nil"/>
              <w:bottom w:val="nil"/>
              <w:right w:val="nil"/>
            </w:tcBorders>
          </w:tcPr>
          <w:p w:rsidR="007B09AE" w:rsidRDefault="007B09AE">
            <w:pPr>
              <w:pStyle w:val="ConsPlusNormal"/>
              <w:jc w:val="center"/>
            </w:pPr>
          </w:p>
        </w:tc>
        <w:tc>
          <w:tcPr>
            <w:tcW w:w="2608" w:type="dxa"/>
            <w:tcBorders>
              <w:top w:val="single" w:sz="4" w:space="0" w:color="auto"/>
              <w:left w:val="nil"/>
              <w:bottom w:val="nil"/>
              <w:right w:val="nil"/>
            </w:tcBorders>
          </w:tcPr>
          <w:p w:rsidR="007B09AE" w:rsidRDefault="007B09AE">
            <w:pPr>
              <w:pStyle w:val="ConsPlusNormal"/>
              <w:jc w:val="center"/>
            </w:pPr>
            <w:r>
              <w:t>ФИО заявителя</w:t>
            </w:r>
          </w:p>
        </w:tc>
      </w:tr>
      <w:tr w:rsidR="007B09AE">
        <w:tblPrEx>
          <w:tblBorders>
            <w:insideH w:val="none" w:sz="0" w:space="0" w:color="auto"/>
          </w:tblBorders>
        </w:tblPrEx>
        <w:tc>
          <w:tcPr>
            <w:tcW w:w="2948" w:type="dxa"/>
            <w:tcBorders>
              <w:top w:val="nil"/>
              <w:left w:val="nil"/>
              <w:bottom w:val="nil"/>
              <w:right w:val="nil"/>
            </w:tcBorders>
          </w:tcPr>
          <w:p w:rsidR="007B09AE" w:rsidRDefault="007B09AE">
            <w:pPr>
              <w:pStyle w:val="ConsPlusNormal"/>
              <w:jc w:val="center"/>
            </w:pPr>
          </w:p>
        </w:tc>
        <w:tc>
          <w:tcPr>
            <w:tcW w:w="340" w:type="dxa"/>
            <w:tcBorders>
              <w:top w:val="nil"/>
              <w:left w:val="nil"/>
              <w:bottom w:val="nil"/>
              <w:right w:val="nil"/>
            </w:tcBorders>
          </w:tcPr>
          <w:p w:rsidR="007B09AE" w:rsidRDefault="007B09AE">
            <w:pPr>
              <w:pStyle w:val="ConsPlusNormal"/>
              <w:jc w:val="center"/>
            </w:pPr>
          </w:p>
        </w:tc>
        <w:tc>
          <w:tcPr>
            <w:tcW w:w="2835" w:type="dxa"/>
            <w:tcBorders>
              <w:top w:val="nil"/>
              <w:left w:val="nil"/>
              <w:bottom w:val="nil"/>
              <w:right w:val="nil"/>
            </w:tcBorders>
          </w:tcPr>
          <w:p w:rsidR="007B09AE" w:rsidRDefault="007B09AE">
            <w:pPr>
              <w:pStyle w:val="ConsPlusNormal"/>
              <w:jc w:val="center"/>
            </w:pPr>
          </w:p>
        </w:tc>
        <w:tc>
          <w:tcPr>
            <w:tcW w:w="340" w:type="dxa"/>
            <w:tcBorders>
              <w:top w:val="nil"/>
              <w:left w:val="nil"/>
              <w:bottom w:val="nil"/>
              <w:right w:val="nil"/>
            </w:tcBorders>
          </w:tcPr>
          <w:p w:rsidR="007B09AE" w:rsidRDefault="007B09AE">
            <w:pPr>
              <w:pStyle w:val="ConsPlusNormal"/>
              <w:jc w:val="center"/>
            </w:pPr>
          </w:p>
        </w:tc>
        <w:tc>
          <w:tcPr>
            <w:tcW w:w="2608" w:type="dxa"/>
            <w:tcBorders>
              <w:top w:val="nil"/>
              <w:left w:val="nil"/>
              <w:bottom w:val="nil"/>
              <w:right w:val="nil"/>
            </w:tcBorders>
          </w:tcPr>
          <w:p w:rsidR="007B09AE" w:rsidRDefault="007B09AE">
            <w:pPr>
              <w:pStyle w:val="ConsPlusNormal"/>
              <w:jc w:val="center"/>
            </w:pPr>
          </w:p>
        </w:tc>
      </w:tr>
      <w:tr w:rsidR="007B09AE">
        <w:tblPrEx>
          <w:tblBorders>
            <w:insideH w:val="none" w:sz="0" w:space="0" w:color="auto"/>
          </w:tblBorders>
        </w:tblPrEx>
        <w:tc>
          <w:tcPr>
            <w:tcW w:w="2948" w:type="dxa"/>
            <w:tcBorders>
              <w:top w:val="nil"/>
              <w:left w:val="nil"/>
              <w:bottom w:val="nil"/>
              <w:right w:val="nil"/>
            </w:tcBorders>
          </w:tcPr>
          <w:p w:rsidR="007B09AE" w:rsidRDefault="007B09AE">
            <w:pPr>
              <w:pStyle w:val="ConsPlusNormal"/>
              <w:jc w:val="center"/>
            </w:pPr>
          </w:p>
        </w:tc>
        <w:tc>
          <w:tcPr>
            <w:tcW w:w="340" w:type="dxa"/>
            <w:tcBorders>
              <w:top w:val="nil"/>
              <w:left w:val="nil"/>
              <w:bottom w:val="nil"/>
              <w:right w:val="nil"/>
            </w:tcBorders>
          </w:tcPr>
          <w:p w:rsidR="007B09AE" w:rsidRDefault="007B09AE">
            <w:pPr>
              <w:pStyle w:val="ConsPlusNormal"/>
              <w:jc w:val="center"/>
            </w:pPr>
          </w:p>
        </w:tc>
        <w:tc>
          <w:tcPr>
            <w:tcW w:w="2835" w:type="dxa"/>
            <w:tcBorders>
              <w:top w:val="nil"/>
              <w:left w:val="nil"/>
              <w:bottom w:val="nil"/>
              <w:right w:val="nil"/>
            </w:tcBorders>
          </w:tcPr>
          <w:p w:rsidR="007B09AE" w:rsidRDefault="007B09AE">
            <w:pPr>
              <w:pStyle w:val="ConsPlusNormal"/>
            </w:pPr>
            <w:r>
              <w:t>печать (при наличии)</w:t>
            </w:r>
          </w:p>
        </w:tc>
        <w:tc>
          <w:tcPr>
            <w:tcW w:w="340" w:type="dxa"/>
            <w:tcBorders>
              <w:top w:val="nil"/>
              <w:left w:val="nil"/>
              <w:bottom w:val="nil"/>
              <w:right w:val="nil"/>
            </w:tcBorders>
          </w:tcPr>
          <w:p w:rsidR="007B09AE" w:rsidRDefault="007B09AE">
            <w:pPr>
              <w:pStyle w:val="ConsPlusNormal"/>
              <w:jc w:val="center"/>
            </w:pPr>
          </w:p>
        </w:tc>
        <w:tc>
          <w:tcPr>
            <w:tcW w:w="2608" w:type="dxa"/>
            <w:tcBorders>
              <w:top w:val="nil"/>
              <w:left w:val="nil"/>
              <w:bottom w:val="nil"/>
              <w:right w:val="nil"/>
            </w:tcBorders>
          </w:tcPr>
          <w:p w:rsidR="007B09AE" w:rsidRDefault="007B09AE">
            <w:pPr>
              <w:pStyle w:val="ConsPlusNormal"/>
            </w:pPr>
            <w:r>
              <w:t>дата</w:t>
            </w:r>
          </w:p>
        </w:tc>
      </w:tr>
    </w:tbl>
    <w:p w:rsidR="007B09AE" w:rsidRDefault="007B09AE">
      <w:pPr>
        <w:pStyle w:val="ConsPlusNormal"/>
      </w:pPr>
    </w:p>
    <w:p w:rsidR="007B09AE" w:rsidRDefault="007B09AE">
      <w:pPr>
        <w:pStyle w:val="ConsPlusNormal"/>
      </w:pPr>
    </w:p>
    <w:p w:rsidR="007B09AE" w:rsidRDefault="007B09AE">
      <w:pPr>
        <w:pStyle w:val="ConsPlusNormal"/>
        <w:pBdr>
          <w:bottom w:val="single" w:sz="6" w:space="0" w:color="auto"/>
        </w:pBdr>
        <w:spacing w:before="100" w:after="100"/>
        <w:jc w:val="both"/>
        <w:rPr>
          <w:sz w:val="2"/>
          <w:szCs w:val="2"/>
        </w:rPr>
      </w:pPr>
    </w:p>
    <w:p w:rsidR="00B16DCF" w:rsidRDefault="00B16DCF">
      <w:bookmarkStart w:id="6" w:name="_GoBack"/>
      <w:bookmarkEnd w:id="6"/>
    </w:p>
    <w:sectPr w:rsidR="00B16DCF" w:rsidSect="004F0CE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AE"/>
    <w:rsid w:val="0013686B"/>
    <w:rsid w:val="007B09AE"/>
    <w:rsid w:val="00B16DCF"/>
    <w:rsid w:val="00EA4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9292F-9AC0-4A44-A921-03A34039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9AE"/>
    <w:pPr>
      <w:widowControl w:val="0"/>
      <w:autoSpaceDE w:val="0"/>
      <w:autoSpaceDN w:val="0"/>
      <w:jc w:val="left"/>
    </w:pPr>
    <w:rPr>
      <w:rFonts w:eastAsia="Times New Roman"/>
      <w:szCs w:val="20"/>
      <w:lang w:eastAsia="ru-RU"/>
    </w:rPr>
  </w:style>
  <w:style w:type="paragraph" w:customStyle="1" w:styleId="ConsPlusTitle">
    <w:name w:val="ConsPlusTitle"/>
    <w:rsid w:val="007B09AE"/>
    <w:pPr>
      <w:widowControl w:val="0"/>
      <w:autoSpaceDE w:val="0"/>
      <w:autoSpaceDN w:val="0"/>
      <w:jc w:val="left"/>
    </w:pPr>
    <w:rPr>
      <w:rFonts w:eastAsia="Times New Roman"/>
      <w:b/>
      <w:szCs w:val="20"/>
      <w:lang w:eastAsia="ru-RU"/>
    </w:rPr>
  </w:style>
  <w:style w:type="paragraph" w:customStyle="1" w:styleId="ConsPlusTitlePage">
    <w:name w:val="ConsPlusTitlePage"/>
    <w:rsid w:val="007B09AE"/>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22222&amp;dst=3" TargetMode="External"/><Relationship Id="rId13" Type="http://schemas.openxmlformats.org/officeDocument/2006/relationships/hyperlink" Target="https://login.consultant.ru/link/?req=doc&amp;base=LAW&amp;n=511666&amp;dst=363" TargetMode="External"/><Relationship Id="rId18" Type="http://schemas.openxmlformats.org/officeDocument/2006/relationships/hyperlink" Target="https://login.consultant.ru/link/?req=doc&amp;base=LAW&amp;n=511666&amp;dst=30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511785" TargetMode="External"/><Relationship Id="rId12" Type="http://schemas.openxmlformats.org/officeDocument/2006/relationships/hyperlink" Target="https://login.consultant.ru/link/?req=doc&amp;base=LAW&amp;n=511666&amp;dst=361" TargetMode="External"/><Relationship Id="rId17" Type="http://schemas.openxmlformats.org/officeDocument/2006/relationships/hyperlink" Target="https://login.consultant.ru/link/?req=doc&amp;base=SPB&amp;n=313651&amp;dst=100006" TargetMode="External"/><Relationship Id="rId2" Type="http://schemas.openxmlformats.org/officeDocument/2006/relationships/settings" Target="settings.xml"/><Relationship Id="rId16" Type="http://schemas.openxmlformats.org/officeDocument/2006/relationships/hyperlink" Target="https://login.consultant.ru/link/?req=doc&amp;base=LAW&amp;n=505013&amp;dst=10001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11666&amp;dst=364" TargetMode="External"/><Relationship Id="rId11" Type="http://schemas.openxmlformats.org/officeDocument/2006/relationships/hyperlink" Target="https://login.consultant.ru/link/?req=doc&amp;base=SPB&amp;n=313651&amp;dst=100006" TargetMode="External"/><Relationship Id="rId5" Type="http://schemas.openxmlformats.org/officeDocument/2006/relationships/hyperlink" Target="https://login.consultant.ru/link/?req=doc&amp;base=SPB&amp;n=313651&amp;dst=100006" TargetMode="External"/><Relationship Id="rId15" Type="http://schemas.openxmlformats.org/officeDocument/2006/relationships/hyperlink" Target="https://login.consultant.ru/link/?req=doc&amp;base=LAW&amp;n=511666&amp;dst=302" TargetMode="External"/><Relationship Id="rId10" Type="http://schemas.openxmlformats.org/officeDocument/2006/relationships/hyperlink" Target="https://login.consultant.ru/link/?req=doc&amp;base=SPB&amp;n=219901" TargetMode="External"/><Relationship Id="rId19" Type="http://schemas.openxmlformats.org/officeDocument/2006/relationships/hyperlink" Target="https://login.consultant.ru/link/?req=doc&amp;base=LAW&amp;n=511666&amp;dst=1001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20040" TargetMode="External"/><Relationship Id="rId14" Type="http://schemas.openxmlformats.org/officeDocument/2006/relationships/hyperlink" Target="https://login.consultant.ru/link/?req=doc&amp;base=LAW&amp;n=511666&amp;dst=3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2301</Words>
  <Characters>13118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Алексеенко Евгений Михайлович</dc:creator>
  <cp:keywords/>
  <dc:description/>
  <cp:lastModifiedBy>Алексеенко Евгений Михайлович</cp:lastModifiedBy>
  <cp:revision>1</cp:revision>
  <dcterms:created xsi:type="dcterms:W3CDTF">2026-04-20T09:18:00Z</dcterms:created>
  <dcterms:modified xsi:type="dcterms:W3CDTF">2026-04-20T09:18:00Z</dcterms:modified>
</cp:coreProperties>
</file>